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4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22, 2019</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7"/>
          <w:szCs w:val="17"/>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0464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046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left="260" w:right="1100"/>
        <w:spacing w:after="0" w:line="282" w:lineRule="auto"/>
        <w:rPr>
          <w:sz w:val="20"/>
          <w:szCs w:val="20"/>
          <w:color w:val="auto"/>
        </w:rPr>
      </w:pPr>
      <w:r>
        <w:rPr>
          <w:rFonts w:ascii="Arial" w:cs="Arial" w:eastAsia="Arial" w:hAnsi="Arial"/>
          <w:sz w:val="18"/>
          <w:szCs w:val="18"/>
          <w:b w:val="1"/>
          <w:bCs w:val="1"/>
          <w:color w:val="auto"/>
        </w:rPr>
        <w:t>BLADEX ANNOUNCES PROFIT FOR THE SECOND QUARTER 2019 OF $22.3 MILLION, OR $0.56 PER SHARE; HALF-YEAR 2019 PROFIT OF $43.5 MILLION, OR $1.10 PER SHARE</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July 19, 2019</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second quarter (“2Q19”) and six months (“6M19”) ended June 30, 2019.</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96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3960" w:type="dxa"/>
            <w:vAlign w:val="bottom"/>
          </w:tcPr>
          <w:p>
            <w:pPr>
              <w:spacing w:after="0"/>
              <w:rPr>
                <w:sz w:val="20"/>
                <w:szCs w:val="20"/>
                <w:color w:val="auto"/>
              </w:rPr>
            </w:pPr>
            <w:r>
              <w:rPr>
                <w:rFonts w:ascii="Arial" w:cs="Arial" w:eastAsia="Arial" w:hAnsi="Arial"/>
                <w:sz w:val="18"/>
                <w:szCs w:val="18"/>
                <w:color w:val="auto"/>
              </w:rPr>
              <w:t>(US$ million, except percentages and per share</w:t>
            </w: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40" w:type="dxa"/>
            <w:vAlign w:val="bottom"/>
            <w:gridSpan w:val="2"/>
            <w:vMerge w:val="restart"/>
          </w:tcPr>
          <w:p>
            <w:pPr>
              <w:jc w:val="right"/>
              <w:ind w:right="660"/>
              <w:spacing w:after="0"/>
              <w:rPr>
                <w:sz w:val="20"/>
                <w:szCs w:val="20"/>
                <w:color w:val="auto"/>
              </w:rPr>
            </w:pPr>
            <w:r>
              <w:rPr>
                <w:rFonts w:ascii="Arial" w:cs="Arial" w:eastAsia="Arial" w:hAnsi="Arial"/>
                <w:sz w:val="18"/>
                <w:szCs w:val="18"/>
                <w:b w:val="1"/>
                <w:bCs w:val="1"/>
                <w:color w:val="auto"/>
              </w:rPr>
              <w:t>6M19</w:t>
            </w:r>
          </w:p>
        </w:tc>
        <w:tc>
          <w:tcPr>
            <w:tcW w:w="240" w:type="dxa"/>
            <w:vAlign w:val="bottom"/>
          </w:tcPr>
          <w:p>
            <w:pPr>
              <w:spacing w:after="0"/>
              <w:rPr>
                <w:sz w:val="24"/>
                <w:szCs w:val="24"/>
                <w:color w:val="auto"/>
              </w:rPr>
            </w:pPr>
          </w:p>
        </w:tc>
        <w:tc>
          <w:tcPr>
            <w:tcW w:w="1260" w:type="dxa"/>
            <w:vAlign w:val="bottom"/>
            <w:gridSpan w:val="2"/>
            <w:vMerge w:val="restart"/>
          </w:tcPr>
          <w:p>
            <w:pPr>
              <w:jc w:val="right"/>
              <w:ind w:right="660"/>
              <w:spacing w:after="0"/>
              <w:rPr>
                <w:sz w:val="20"/>
                <w:szCs w:val="20"/>
                <w:color w:val="auto"/>
              </w:rPr>
            </w:pPr>
            <w:r>
              <w:rPr>
                <w:rFonts w:ascii="Arial" w:cs="Arial" w:eastAsia="Arial" w:hAnsi="Arial"/>
                <w:sz w:val="18"/>
                <w:szCs w:val="18"/>
                <w:b w:val="1"/>
                <w:bCs w:val="1"/>
                <w:color w:val="auto"/>
              </w:rPr>
              <w:t>6M18</w:t>
            </w:r>
          </w:p>
        </w:tc>
        <w:tc>
          <w:tcPr>
            <w:tcW w:w="82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2Q19</w:t>
            </w:r>
          </w:p>
        </w:tc>
        <w:tc>
          <w:tcPr>
            <w:tcW w:w="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4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1Q19</w:t>
            </w:r>
          </w:p>
        </w:tc>
        <w:tc>
          <w:tcPr>
            <w:tcW w:w="4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140" w:type="dxa"/>
            <w:vAlign w:val="bottom"/>
            <w:gridSpan w:val="2"/>
            <w:vMerge w:val="restart"/>
          </w:tcPr>
          <w:p>
            <w:pPr>
              <w:jc w:val="right"/>
              <w:ind w:right="580"/>
              <w:spacing w:after="0"/>
              <w:rPr>
                <w:sz w:val="20"/>
                <w:szCs w:val="20"/>
                <w:color w:val="auto"/>
              </w:rPr>
            </w:pPr>
            <w:r>
              <w:rPr>
                <w:rFonts w:ascii="Arial" w:cs="Arial" w:eastAsia="Arial" w:hAnsi="Arial"/>
                <w:sz w:val="18"/>
                <w:szCs w:val="18"/>
                <w:b w:val="1"/>
                <w:bCs w:val="1"/>
                <w:color w:val="auto"/>
              </w:rPr>
              <w:t>2Q18</w:t>
            </w:r>
          </w:p>
        </w:tc>
        <w:tc>
          <w:tcPr>
            <w:tcW w:w="0" w:type="dxa"/>
            <w:vAlign w:val="bottom"/>
          </w:tcPr>
          <w:p>
            <w:pPr>
              <w:spacing w:after="0"/>
              <w:rPr>
                <w:sz w:val="1"/>
                <w:szCs w:val="1"/>
                <w:color w:val="auto"/>
              </w:rPr>
            </w:pPr>
          </w:p>
        </w:tc>
      </w:tr>
      <w:tr>
        <w:trPr>
          <w:trHeight w:val="230"/>
        </w:trPr>
        <w:tc>
          <w:tcPr>
            <w:tcW w:w="3960" w:type="dxa"/>
            <w:vAlign w:val="bottom"/>
          </w:tcPr>
          <w:p>
            <w:pPr>
              <w:spacing w:after="0"/>
              <w:rPr>
                <w:sz w:val="20"/>
                <w:szCs w:val="20"/>
                <w:color w:val="auto"/>
              </w:rPr>
            </w:pPr>
            <w:r>
              <w:rPr>
                <w:rFonts w:ascii="Arial" w:cs="Arial" w:eastAsia="Arial" w:hAnsi="Arial"/>
                <w:sz w:val="18"/>
                <w:szCs w:val="18"/>
                <w:color w:val="auto"/>
              </w:rPr>
              <w:t>amounts)</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40" w:type="dxa"/>
            <w:vAlign w:val="bottom"/>
            <w:gridSpan w:val="2"/>
            <w:vMerge w:val="continue"/>
          </w:tcPr>
          <w:p>
            <w:pPr>
              <w:spacing w:after="0"/>
              <w:rPr>
                <w:sz w:val="20"/>
                <w:szCs w:val="20"/>
                <w:color w:val="auto"/>
              </w:rPr>
            </w:pPr>
          </w:p>
        </w:tc>
        <w:tc>
          <w:tcPr>
            <w:tcW w:w="240" w:type="dxa"/>
            <w:vAlign w:val="bottom"/>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820" w:type="dxa"/>
            <w:vAlign w:val="bottom"/>
            <w:vMerge w:val="continue"/>
          </w:tcPr>
          <w:p>
            <w:pPr>
              <w:spacing w:after="0"/>
              <w:rPr>
                <w:sz w:val="20"/>
                <w:szCs w:val="20"/>
                <w:color w:val="auto"/>
              </w:rPr>
            </w:pPr>
          </w:p>
        </w:tc>
        <w:tc>
          <w:tcPr>
            <w:tcW w:w="4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40" w:type="dxa"/>
            <w:vAlign w:val="bottom"/>
            <w:vMerge w:val="continue"/>
          </w:tcPr>
          <w:p>
            <w:pPr>
              <w:spacing w:after="0"/>
              <w:rPr>
                <w:sz w:val="20"/>
                <w:szCs w:val="20"/>
                <w:color w:val="auto"/>
              </w:rPr>
            </w:pPr>
          </w:p>
        </w:tc>
        <w:tc>
          <w:tcPr>
            <w:tcW w:w="4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4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56.0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54.5</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27.9</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28.0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27.9</w:t>
            </w:r>
          </w:p>
        </w:tc>
        <w:tc>
          <w:tcPr>
            <w:tcW w:w="0" w:type="dxa"/>
            <w:vAlign w:val="bottom"/>
          </w:tcPr>
          <w:p>
            <w:pPr>
              <w:spacing w:after="0"/>
              <w:rPr>
                <w:sz w:val="1"/>
                <w:szCs w:val="1"/>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7.5</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8.1</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Total revenues</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65.7</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63.4</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33.6</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32.1</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32.7</w:t>
            </w:r>
          </w:p>
        </w:tc>
        <w:tc>
          <w:tcPr>
            <w:tcW w:w="0" w:type="dxa"/>
            <w:vAlign w:val="bottom"/>
          </w:tcPr>
          <w:p>
            <w:pPr>
              <w:spacing w:after="0"/>
              <w:rPr>
                <w:sz w:val="1"/>
                <w:szCs w:val="1"/>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(0.8)</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(0.9)</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Impairment loss on non-financial assets</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0.0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(2.9)</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tcPr>
          <w:p>
            <w:pPr>
              <w:jc w:val="right"/>
              <w:spacing w:after="0"/>
              <w:rPr>
                <w:sz w:val="20"/>
                <w:szCs w:val="20"/>
                <w:color w:val="auto"/>
              </w:rPr>
            </w:pPr>
            <w:r>
              <w:rPr>
                <w:rFonts w:ascii="Arial" w:cs="Arial" w:eastAsia="Arial" w:hAnsi="Arial"/>
                <w:sz w:val="18"/>
                <w:szCs w:val="18"/>
                <w:color w:val="auto"/>
              </w:rPr>
              <w:t>0.0</w:t>
            </w:r>
          </w:p>
        </w:tc>
        <w:tc>
          <w:tcPr>
            <w:tcW w:w="260" w:type="dxa"/>
            <w:vAlign w:val="bottom"/>
          </w:tcPr>
          <w:p>
            <w:pPr>
              <w:spacing w:after="0"/>
              <w:rPr>
                <w:sz w:val="18"/>
                <w:szCs w:val="18"/>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(2.9)</w:t>
            </w:r>
          </w:p>
        </w:tc>
        <w:tc>
          <w:tcPr>
            <w:tcW w:w="0" w:type="dxa"/>
            <w:vAlign w:val="bottom"/>
          </w:tcPr>
          <w:p>
            <w:pPr>
              <w:spacing w:after="0"/>
              <w:rPr>
                <w:sz w:val="1"/>
                <w:szCs w:val="1"/>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(20.4)</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(25.7)</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3"/>
              </w:rPr>
              <w:t>(10.6)</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Profit for the period</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43.5</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31.1</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22.3</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21.2</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16.6</w:t>
            </w:r>
          </w:p>
        </w:tc>
        <w:tc>
          <w:tcPr>
            <w:tcW w:w="0" w:type="dxa"/>
            <w:vAlign w:val="bottom"/>
          </w:tcPr>
          <w:p>
            <w:pPr>
              <w:spacing w:after="0"/>
              <w:rPr>
                <w:sz w:val="1"/>
                <w:szCs w:val="1"/>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96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1.10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0.79</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0.56</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0.54</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0.42</w:t>
            </w:r>
          </w:p>
        </w:tc>
        <w:tc>
          <w:tcPr>
            <w:tcW w:w="0" w:type="dxa"/>
            <w:vAlign w:val="bottom"/>
          </w:tcPr>
          <w:p>
            <w:pPr>
              <w:spacing w:after="0"/>
              <w:rPr>
                <w:sz w:val="1"/>
                <w:szCs w:val="1"/>
                <w:color w:val="auto"/>
              </w:rPr>
            </w:pPr>
          </w:p>
        </w:tc>
      </w:tr>
      <w:tr>
        <w:trPr>
          <w:trHeight w:val="257"/>
        </w:trPr>
        <w:tc>
          <w:tcPr>
            <w:tcW w:w="3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8.8%</w:t>
            </w: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9.0%</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24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0.99%</w:t>
            </w:r>
          </w:p>
        </w:tc>
        <w:tc>
          <w:tcPr>
            <w:tcW w:w="820" w:type="dxa"/>
            <w:vAlign w:val="bottom"/>
          </w:tcPr>
          <w:p>
            <w:pPr>
              <w:spacing w:after="0"/>
              <w:rPr>
                <w:sz w:val="18"/>
                <w:szCs w:val="18"/>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1.43%</w:t>
            </w: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1.31%</w:t>
            </w:r>
          </w:p>
        </w:tc>
        <w:tc>
          <w:tcPr>
            <w:tcW w:w="260" w:type="dxa"/>
            <w:vAlign w:val="bottom"/>
          </w:tcPr>
          <w:p>
            <w:pPr>
              <w:spacing w:after="0"/>
              <w:rPr>
                <w:sz w:val="18"/>
                <w:szCs w:val="18"/>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1.07%</w:t>
            </w:r>
          </w:p>
        </w:tc>
        <w:tc>
          <w:tcPr>
            <w:tcW w:w="0" w:type="dxa"/>
            <w:vAlign w:val="bottom"/>
          </w:tcPr>
          <w:p>
            <w:pPr>
              <w:spacing w:after="0"/>
              <w:rPr>
                <w:sz w:val="1"/>
                <w:szCs w:val="1"/>
                <w:color w:val="auto"/>
              </w:rPr>
            </w:pPr>
          </w:p>
        </w:tc>
      </w:tr>
      <w:tr>
        <w:trPr>
          <w:trHeight w:val="257"/>
        </w:trPr>
        <w:tc>
          <w:tcPr>
            <w:tcW w:w="3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w:t>
            </w: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1.75%</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1.81%</w:t>
            </w:r>
          </w:p>
        </w:tc>
        <w:tc>
          <w:tcPr>
            <w:tcW w:w="0" w:type="dxa"/>
            <w:vAlign w:val="bottom"/>
          </w:tcPr>
          <w:p>
            <w:pPr>
              <w:spacing w:after="0"/>
              <w:rPr>
                <w:sz w:val="1"/>
                <w:szCs w:val="1"/>
                <w:color w:val="auto"/>
              </w:rPr>
            </w:pPr>
          </w:p>
        </w:tc>
      </w:tr>
      <w:tr>
        <w:trPr>
          <w:trHeight w:val="257"/>
        </w:trPr>
        <w:tc>
          <w:tcPr>
            <w:tcW w:w="396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1.29%</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1.22%</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1.31%</w:t>
            </w:r>
          </w:p>
        </w:tc>
        <w:tc>
          <w:tcPr>
            <w:tcW w:w="0" w:type="dxa"/>
            <w:vAlign w:val="bottom"/>
          </w:tcPr>
          <w:p>
            <w:pPr>
              <w:spacing w:after="0"/>
              <w:rPr>
                <w:sz w:val="1"/>
                <w:szCs w:val="1"/>
                <w:color w:val="auto"/>
              </w:rPr>
            </w:pPr>
          </w:p>
        </w:tc>
      </w:tr>
      <w:tr>
        <w:trPr>
          <w:trHeight w:val="257"/>
        </w:trPr>
        <w:tc>
          <w:tcPr>
            <w:tcW w:w="3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31.1%</w:t>
            </w: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40.5%</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31.4%</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30.8%</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34.8%</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(6)</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6,209</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6,054</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4"/>
              </w:rPr>
              <w:t>6,209</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4"/>
              </w:rPr>
              <w:t>6,006</w:t>
            </w:r>
          </w:p>
        </w:tc>
        <w:tc>
          <w:tcPr>
            <w:tcW w:w="260" w:type="dxa"/>
            <w:vAlign w:val="bottom"/>
            <w:shd w:val="clear" w:color="auto" w:fill="CCEEFF"/>
          </w:tcPr>
          <w:p>
            <w:pPr>
              <w:spacing w:after="0"/>
              <w:rPr>
                <w:sz w:val="22"/>
                <w:szCs w:val="22"/>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6,054</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Investment Portfolio</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88</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94</w:t>
            </w:r>
          </w:p>
        </w:tc>
        <w:tc>
          <w:tcPr>
            <w:tcW w:w="280" w:type="dxa"/>
            <w:vAlign w:val="bottom"/>
          </w:tcPr>
          <w:p>
            <w:pPr>
              <w:spacing w:after="0"/>
              <w:rPr>
                <w:sz w:val="18"/>
                <w:szCs w:val="18"/>
                <w:color w:val="auto"/>
              </w:rPr>
            </w:pP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88</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tcPr>
          <w:p>
            <w:pPr>
              <w:jc w:val="right"/>
              <w:spacing w:after="0"/>
              <w:rPr>
                <w:sz w:val="20"/>
                <w:szCs w:val="20"/>
                <w:color w:val="auto"/>
              </w:rPr>
            </w:pPr>
            <w:r>
              <w:rPr>
                <w:rFonts w:ascii="Arial" w:cs="Arial" w:eastAsia="Arial" w:hAnsi="Arial"/>
                <w:sz w:val="18"/>
                <w:szCs w:val="18"/>
                <w:color w:val="auto"/>
              </w:rPr>
              <w:t>90</w:t>
            </w:r>
          </w:p>
        </w:tc>
        <w:tc>
          <w:tcPr>
            <w:tcW w:w="260" w:type="dxa"/>
            <w:vAlign w:val="bottom"/>
          </w:tcPr>
          <w:p>
            <w:pPr>
              <w:spacing w:after="0"/>
              <w:rPr>
                <w:sz w:val="18"/>
                <w:szCs w:val="18"/>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94</w:t>
            </w:r>
          </w:p>
        </w:tc>
        <w:tc>
          <w:tcPr>
            <w:tcW w:w="0" w:type="dxa"/>
            <w:vAlign w:val="bottom"/>
          </w:tcPr>
          <w:p>
            <w:pPr>
              <w:spacing w:after="0"/>
              <w:rPr>
                <w:sz w:val="1"/>
                <w:szCs w:val="1"/>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6,576</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6,331</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4"/>
              </w:rPr>
              <w:t>6,576</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4"/>
              </w:rPr>
              <w:t>6,450</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6,331</w:t>
            </w:r>
          </w:p>
        </w:tc>
        <w:tc>
          <w:tcPr>
            <w:tcW w:w="0" w:type="dxa"/>
            <w:vAlign w:val="bottom"/>
          </w:tcPr>
          <w:p>
            <w:pPr>
              <w:spacing w:after="0"/>
              <w:rPr>
                <w:sz w:val="1"/>
                <w:szCs w:val="1"/>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Total equity</w:t>
            </w: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1,003</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1,047</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w w:val="84"/>
              </w:rPr>
              <w:t>1,003</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997</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1,047</w:t>
            </w:r>
          </w:p>
        </w:tc>
        <w:tc>
          <w:tcPr>
            <w:tcW w:w="0" w:type="dxa"/>
            <w:vAlign w:val="bottom"/>
          </w:tcPr>
          <w:p>
            <w:pPr>
              <w:spacing w:after="0"/>
              <w:rPr>
                <w:sz w:val="1"/>
                <w:szCs w:val="1"/>
                <w:color w:val="auto"/>
              </w:rPr>
            </w:pPr>
          </w:p>
        </w:tc>
      </w:tr>
      <w:tr>
        <w:trPr>
          <w:trHeight w:val="257"/>
        </w:trPr>
        <w:tc>
          <w:tcPr>
            <w:tcW w:w="3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(7)</w:t>
            </w: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825</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975</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825</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788</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975</w:t>
            </w:r>
          </w:p>
        </w:tc>
        <w:tc>
          <w:tcPr>
            <w:tcW w:w="0" w:type="dxa"/>
            <w:vAlign w:val="bottom"/>
          </w:tcPr>
          <w:p>
            <w:pPr>
              <w:spacing w:after="0"/>
              <w:rPr>
                <w:sz w:val="1"/>
                <w:szCs w:val="1"/>
                <w:color w:val="auto"/>
              </w:rPr>
            </w:pPr>
          </w:p>
        </w:tc>
      </w:tr>
      <w:tr>
        <w:trPr>
          <w:trHeight w:val="257"/>
        </w:trPr>
        <w:tc>
          <w:tcPr>
            <w:tcW w:w="3960" w:type="dxa"/>
            <w:vAlign w:val="bottom"/>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(8)</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20.4%</w:t>
            </w: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20.0%</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20.4%</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20.1%</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20.0%</w:t>
            </w:r>
          </w:p>
        </w:tc>
        <w:tc>
          <w:tcPr>
            <w:tcW w:w="0" w:type="dxa"/>
            <w:vAlign w:val="bottom"/>
          </w:tcPr>
          <w:p>
            <w:pPr>
              <w:spacing w:after="0"/>
              <w:rPr>
                <w:sz w:val="1"/>
                <w:szCs w:val="1"/>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6.6</w:t>
            </w:r>
          </w:p>
        </w:tc>
        <w:tc>
          <w:tcPr>
            <w:tcW w:w="24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6.0</w:t>
            </w: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w:t>
            </w:r>
          </w:p>
        </w:tc>
        <w:tc>
          <w:tcPr>
            <w:tcW w:w="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57"/>
        </w:trPr>
        <w:tc>
          <w:tcPr>
            <w:tcW w:w="396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(9)</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12.8%</w:t>
            </w: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10.3%</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12.8%</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10.3%</w:t>
            </w:r>
          </w:p>
        </w:tc>
        <w:tc>
          <w:tcPr>
            <w:tcW w:w="0" w:type="dxa"/>
            <w:vAlign w:val="bottom"/>
          </w:tcPr>
          <w:p>
            <w:pPr>
              <w:spacing w:after="0"/>
              <w:rPr>
                <w:sz w:val="1"/>
                <w:szCs w:val="1"/>
                <w:color w:val="auto"/>
              </w:rPr>
            </w:pPr>
          </w:p>
        </w:tc>
      </w:tr>
      <w:tr>
        <w:trPr>
          <w:trHeight w:val="257"/>
        </w:trPr>
        <w:tc>
          <w:tcPr>
            <w:tcW w:w="3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(10)</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0.98%</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1.18%</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0.98%</w:t>
            </w:r>
          </w:p>
        </w:tc>
        <w:tc>
          <w:tcPr>
            <w:tcW w:w="0" w:type="dxa"/>
            <w:vAlign w:val="bottom"/>
          </w:tcPr>
          <w:p>
            <w:pPr>
              <w:spacing w:after="0"/>
              <w:rPr>
                <w:sz w:val="1"/>
                <w:szCs w:val="1"/>
                <w:color w:val="auto"/>
              </w:rPr>
            </w:pPr>
          </w:p>
        </w:tc>
      </w:tr>
      <w:tr>
        <w:trPr>
          <w:trHeight w:val="205"/>
        </w:trPr>
        <w:tc>
          <w:tcPr>
            <w:tcW w:w="3960" w:type="dxa"/>
            <w:vAlign w:val="bottom"/>
          </w:tcPr>
          <w:p>
            <w:pPr>
              <w:spacing w:after="0" w:line="206" w:lineRule="exact"/>
              <w:rPr>
                <w:sz w:val="20"/>
                <w:szCs w:val="20"/>
                <w:color w:val="auto"/>
              </w:rPr>
            </w:pPr>
            <w:r>
              <w:rPr>
                <w:rFonts w:ascii="Arial" w:cs="Arial" w:eastAsia="Arial" w:hAnsi="Arial"/>
                <w:sz w:val="18"/>
                <w:szCs w:val="18"/>
                <w:color w:val="auto"/>
                <w:w w:val="98"/>
              </w:rPr>
              <w:t>Total allowance for losses to Commercial Portfolio</w:t>
            </w: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1.70%</w:t>
            </w:r>
          </w:p>
        </w:tc>
        <w:tc>
          <w:tcPr>
            <w:tcW w:w="240" w:type="dxa"/>
            <w:vAlign w:val="bottom"/>
          </w:tcPr>
          <w:p>
            <w:pPr>
              <w:spacing w:after="0"/>
              <w:rPr>
                <w:sz w:val="17"/>
                <w:szCs w:val="17"/>
                <w:color w:val="auto"/>
              </w:rPr>
            </w:pPr>
          </w:p>
        </w:tc>
        <w:tc>
          <w:tcPr>
            <w:tcW w:w="126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1.44%</w:t>
            </w:r>
          </w:p>
        </w:tc>
        <w:tc>
          <w:tcPr>
            <w:tcW w:w="820" w:type="dxa"/>
            <w:vAlign w:val="bottom"/>
          </w:tcPr>
          <w:p>
            <w:pPr>
              <w:spacing w:after="0"/>
              <w:rPr>
                <w:sz w:val="17"/>
                <w:szCs w:val="17"/>
                <w:color w:val="auto"/>
              </w:rPr>
            </w:pPr>
          </w:p>
        </w:tc>
        <w:tc>
          <w:tcPr>
            <w:tcW w:w="600" w:type="dxa"/>
            <w:vAlign w:val="bottom"/>
            <w:gridSpan w:val="2"/>
            <w:vMerge w:val="restart"/>
          </w:tcPr>
          <w:p>
            <w:pPr>
              <w:jc w:val="right"/>
              <w:ind w:right="60"/>
              <w:spacing w:after="0"/>
              <w:rPr>
                <w:sz w:val="20"/>
                <w:szCs w:val="20"/>
                <w:color w:val="auto"/>
              </w:rPr>
            </w:pPr>
            <w:r>
              <w:rPr>
                <w:rFonts w:ascii="Arial" w:cs="Arial" w:eastAsia="Arial" w:hAnsi="Arial"/>
                <w:sz w:val="18"/>
                <w:szCs w:val="18"/>
                <w:color w:val="auto"/>
              </w:rPr>
              <w:t>1.70%</w:t>
            </w:r>
          </w:p>
        </w:tc>
        <w:tc>
          <w:tcPr>
            <w:tcW w:w="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66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1.75%</w:t>
            </w:r>
          </w:p>
        </w:tc>
        <w:tc>
          <w:tcPr>
            <w:tcW w:w="260" w:type="dxa"/>
            <w:vAlign w:val="bottom"/>
          </w:tcPr>
          <w:p>
            <w:pPr>
              <w:spacing w:after="0"/>
              <w:rPr>
                <w:sz w:val="17"/>
                <w:szCs w:val="17"/>
                <w:color w:val="auto"/>
              </w:rPr>
            </w:pPr>
          </w:p>
        </w:tc>
        <w:tc>
          <w:tcPr>
            <w:tcW w:w="114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1.44%</w:t>
            </w:r>
          </w:p>
        </w:tc>
        <w:tc>
          <w:tcPr>
            <w:tcW w:w="0" w:type="dxa"/>
            <w:vAlign w:val="bottom"/>
          </w:tcPr>
          <w:p>
            <w:pPr>
              <w:spacing w:after="0"/>
              <w:rPr>
                <w:sz w:val="1"/>
                <w:szCs w:val="1"/>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5"/>
                <w:szCs w:val="15"/>
                <w:color w:val="auto"/>
              </w:rPr>
              <w:t>(11)</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vMerge w:val="continue"/>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vMerge w:val="continue"/>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vMerge w:val="continue"/>
          </w:tcPr>
          <w:p>
            <w:pPr>
              <w:spacing w:after="0"/>
              <w:rPr>
                <w:sz w:val="18"/>
                <w:szCs w:val="18"/>
                <w:color w:val="auto"/>
              </w:rPr>
            </w:pP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60" w:type="dxa"/>
            <w:vAlign w:val="bottom"/>
            <w:gridSpan w:val="2"/>
            <w:vMerge w:val="continue"/>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396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w w:val="98"/>
              </w:rPr>
              <w:t>Total allowance for losses to credit-impaired loans</w:t>
            </w: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3960" w:type="dxa"/>
            <w:vAlign w:val="bottom"/>
            <w:shd w:val="clear" w:color="auto" w:fill="CCEEFF"/>
          </w:tcPr>
          <w:p>
            <w:pPr>
              <w:spacing w:after="0" w:line="266" w:lineRule="exact"/>
              <w:rPr>
                <w:sz w:val="20"/>
                <w:szCs w:val="20"/>
                <w:color w:val="auto"/>
              </w:rPr>
            </w:pPr>
            <w:r>
              <w:rPr>
                <w:rFonts w:ascii="Arial" w:cs="Arial" w:eastAsia="Arial" w:hAnsi="Arial"/>
                <w:sz w:val="18"/>
                <w:szCs w:val="18"/>
                <w:color w:val="auto"/>
              </w:rPr>
              <w:t xml:space="preserve">(times) </w:t>
            </w:r>
            <w:r>
              <w:rPr>
                <w:rFonts w:ascii="Arial" w:cs="Arial" w:eastAsia="Arial" w:hAnsi="Arial"/>
                <w:sz w:val="30"/>
                <w:szCs w:val="30"/>
                <w:color w:val="auto"/>
                <w:vertAlign w:val="superscript"/>
              </w:rPr>
              <w:t>(11)</w:t>
            </w:r>
          </w:p>
        </w:tc>
        <w:tc>
          <w:tcPr>
            <w:tcW w:w="10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w:t>
            </w:r>
          </w:p>
        </w:tc>
        <w:tc>
          <w:tcPr>
            <w:tcW w:w="240" w:type="dxa"/>
            <w:vAlign w:val="bottom"/>
            <w:shd w:val="clear" w:color="auto" w:fill="CCEEFF"/>
          </w:tcPr>
          <w:p>
            <w:pPr>
              <w:spacing w:after="0"/>
              <w:rPr>
                <w:sz w:val="23"/>
                <w:szCs w:val="23"/>
                <w:color w:val="auto"/>
              </w:rPr>
            </w:pP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1.6</w:t>
            </w:r>
          </w:p>
        </w:tc>
        <w:tc>
          <w:tcPr>
            <w:tcW w:w="820" w:type="dxa"/>
            <w:vAlign w:val="bottom"/>
            <w:shd w:val="clear" w:color="auto" w:fill="CCEEFF"/>
          </w:tcPr>
          <w:p>
            <w:pPr>
              <w:spacing w:after="0"/>
              <w:rPr>
                <w:sz w:val="23"/>
                <w:szCs w:val="23"/>
                <w:color w:val="auto"/>
              </w:rPr>
            </w:pP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3"/>
                <w:szCs w:val="23"/>
                <w:color w:val="auto"/>
              </w:rPr>
            </w:pPr>
          </w:p>
        </w:tc>
        <w:tc>
          <w:tcPr>
            <w:tcW w:w="840" w:type="dxa"/>
            <w:vAlign w:val="bottom"/>
            <w:shd w:val="clear" w:color="auto" w:fill="CCEEFF"/>
          </w:tcPr>
          <w:p>
            <w:pPr>
              <w:spacing w:after="0"/>
              <w:rPr>
                <w:sz w:val="23"/>
                <w:szCs w:val="23"/>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6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2Q19 &amp; 6M19 Highlights</w:t>
      </w:r>
    </w:p>
    <w:p>
      <w:pPr>
        <w:spacing w:after="0" w:line="229" w:lineRule="exact"/>
        <w:rPr>
          <w:sz w:val="20"/>
          <w:szCs w:val="20"/>
          <w:color w:val="auto"/>
        </w:rPr>
      </w:pPr>
    </w:p>
    <w:p>
      <w:pPr>
        <w:jc w:val="both"/>
        <w:ind w:left="340" w:hanging="332"/>
        <w:spacing w:after="0" w:line="264"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a profit of $22.3 million in 2Q19, a 34% increase YoY as a result of the Bank’s improved top line revenues, decreased impairment losses and lower operating expenses. The 5% profit improvement QoQ was mainly driven by higher fees and commissions, while maintaining a stable Net Interest Income (“NII”).</w:t>
      </w:r>
    </w:p>
    <w:p>
      <w:pPr>
        <w:spacing w:after="0" w:line="181"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profits for the 6M19 of $43.5 million resulted on a 40% yearly increase mostly attributable to higher top line revenues and improved efficiency, along with lower impairment losses on financial instruments and other assets.</w:t>
      </w:r>
    </w:p>
    <w:p>
      <w:pPr>
        <w:spacing w:after="0" w:line="170"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NII of $27.9 million for the 2Q19 remained stable QoQ, with Net Interest Margin (“NIM”) of 1.81% (+7 bps), on lower average funding costs and a better mix of interest-earning assets. NII and NIM for 6M19 reached $56.0 million and 1.77%, a 3% and 2 bps increase YoY, respectively, mainly on the net positive effect from the repricing of higher average LIBOR-based market rates.</w:t>
      </w:r>
    </w:p>
    <w:p>
      <w:pPr>
        <w:spacing w:after="0" w:line="181"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commissions income totaled $5.1 million in 2Q19 (+118% QoQ; +2% YoY), reaching to $7.5 million for the 6M19 (-8% YoY). The Bank successfully closed two syndicated transactions during 2Q19, while the letters of credit kept a steady pace of quarterly fee income.</w:t>
      </w:r>
    </w:p>
    <w:p>
      <w:pPr>
        <w:sectPr>
          <w:pgSz w:w="11900" w:h="16838" w:orient="portrait"/>
          <w:cols w:equalWidth="0" w:num="1">
            <w:col w:w="11420"/>
          </w:cols>
          <w:pgMar w:left="240" w:top="1440" w:right="239" w:bottom="0" w:gutter="0" w:footer="0" w:header="0"/>
        </w:sectPr>
      </w:pPr>
    </w:p>
    <w:bookmarkStart w:id="3" w:name="page4"/>
    <w:bookmarkEnd w:id="3"/>
    <w:p>
      <w:pPr>
        <w:jc w:val="both"/>
        <w:ind w:left="332" w:hanging="332"/>
        <w:spacing w:after="0" w:line="264"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Operating expenses decreased 20% YoY to $20.4 million in 6M19, mainly due to lower variable compensation expenses and restructuring charges. 2Q19 operating expenses were $10.6 million, +7% QoQ due to business-related expenses, and -7% YoY on lower salaries and other expenses. Efficiency Ratio stood at 31% for both the 2Q19 (stable QoQ; -4 pts YoY) and 6M19 (-10 pts YoY).</w:t>
      </w:r>
    </w:p>
    <w:p>
      <w:pPr>
        <w:spacing w:after="0" w:line="181" w:lineRule="exact"/>
        <w:rPr>
          <w:rFonts w:ascii="Arial" w:cs="Arial" w:eastAsia="Arial" w:hAnsi="Arial"/>
          <w:sz w:val="18"/>
          <w:szCs w:val="18"/>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2Q19 and 6M19 annualized Return on Average Equity (“ROAE”) increased to 9.0% and 8.8%, respectively, while the Bank’s capitalization remained solid with a Tier 1 Basel III Capital Ratio at 20.4%.</w:t>
      </w:r>
    </w:p>
    <w:p>
      <w:pPr>
        <w:spacing w:after="0" w:line="170" w:lineRule="exact"/>
        <w:rPr>
          <w:rFonts w:ascii="Arial" w:cs="Arial" w:eastAsia="Arial" w:hAnsi="Arial"/>
          <w:sz w:val="18"/>
          <w:szCs w:val="18"/>
          <w:color w:val="auto"/>
        </w:rPr>
      </w:pPr>
    </w:p>
    <w:p>
      <w:pPr>
        <w:jc w:val="both"/>
        <w:ind w:left="332" w:hanging="332"/>
        <w:spacing w:after="0" w:line="264"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Credit-impaired Loans, also referred as Non-Performing Loans or NPLs, remained stable QoQ at $64.7 million, representing 1.16% of total Loan Portfolio balances, a 2 bps decrease QoQ on higher lending balances at the end of 2Q19. This compares to $54.3 million, or 0.98%, at the end of 2Q18. The total allowance for losses remained at 1.6 times NPL balances for each period.</w:t>
      </w:r>
    </w:p>
    <w:p>
      <w:pPr>
        <w:spacing w:after="0" w:line="181" w:lineRule="exact"/>
        <w:rPr>
          <w:rFonts w:ascii="Arial" w:cs="Arial" w:eastAsia="Arial" w:hAnsi="Arial"/>
          <w:sz w:val="18"/>
          <w:szCs w:val="18"/>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End-of-period Commercial Portfolio balances increased 3% QoQ and YoY to reach $6.2 billion at the end of 2Q19. Average balances were $6.0 billion for the 2Q19 (-1% QoQ; +3% YoY) and 6M19 (+2%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408940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12"/>
          </w:cols>
          <w:pgMar w:left="248" w:top="125" w:right="239" w:bottom="1440" w:gutter="0" w:footer="0" w:header="0"/>
        </w:sectPr>
      </w:pPr>
    </w:p>
    <w:bookmarkStart w:id="4" w:name="page5"/>
    <w:bookmarkEnd w:id="4"/>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In the second quarter the Federal Reserve began to set the stage for lower interest rates in</w:t>
      </w:r>
      <w:r>
        <w:rPr>
          <w:rFonts w:ascii="Arial" w:cs="Arial" w:eastAsia="Arial" w:hAnsi="Arial"/>
          <w:sz w:val="18"/>
          <w:szCs w:val="18"/>
          <w:color w:val="auto"/>
        </w:rPr>
        <w:t xml:space="preserve"> </w:t>
      </w:r>
      <w:r>
        <w:rPr>
          <w:rFonts w:ascii="Arial" w:cs="Arial" w:eastAsia="Arial" w:hAnsi="Arial"/>
          <w:sz w:val="18"/>
          <w:szCs w:val="18"/>
          <w:i w:val="1"/>
          <w:iCs w:val="1"/>
          <w:color w:val="auto"/>
        </w:rPr>
        <w:t>the second half of the year. The prospect of lower rates inverted the US dollar yield curve – a harbinger of economic recession, which usually weakens the US dollar. Nevertheless, further growth deceleration in both Europe and China continues to make the US dollar attractive, thereby reducing fund flows to emerging markets in general, and Latin America, in particular.</w:t>
      </w:r>
    </w:p>
    <w:p>
      <w:pPr>
        <w:spacing w:after="0" w:line="18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i w:val="1"/>
          <w:iCs w:val="1"/>
          <w:color w:val="auto"/>
        </w:rPr>
        <w:t>With lower fund flows to Latin America, sagging investment in key countries has become a drag on the Region´s economic growth. Bladex´s growth expectation for 2019 is now closer to the 1% range for Latin America. Our adjustments to economic growth are primarily driven by lower investment, the prospect of diminishing trade volumes, the weight of lower growth rates from developed markets, as well as political uncertainty in key countries.</w:t>
      </w:r>
    </w:p>
    <w:p>
      <w:pPr>
        <w:spacing w:after="0" w:line="166" w:lineRule="exact"/>
        <w:rPr>
          <w:sz w:val="20"/>
          <w:szCs w:val="20"/>
          <w:color w:val="auto"/>
        </w:rPr>
      </w:pPr>
    </w:p>
    <w:p>
      <w:pPr>
        <w:jc w:val="both"/>
        <w:spacing w:after="0" w:line="258" w:lineRule="auto"/>
        <w:rPr>
          <w:sz w:val="20"/>
          <w:szCs w:val="20"/>
          <w:color w:val="auto"/>
        </w:rPr>
      </w:pPr>
      <w:r>
        <w:rPr>
          <w:rFonts w:ascii="Arial" w:cs="Arial" w:eastAsia="Arial" w:hAnsi="Arial"/>
          <w:sz w:val="18"/>
          <w:szCs w:val="18"/>
          <w:i w:val="1"/>
          <w:iCs w:val="1"/>
          <w:color w:val="auto"/>
        </w:rPr>
        <w:t>As such, we continue to believe that the current macroeconomic context offers no room for complacency, and we adjust our portfolio accordingly. To summarize, Bladex continues to perform in the following areas:</w:t>
      </w:r>
    </w:p>
    <w:p>
      <w:pPr>
        <w:spacing w:after="0" w:line="1"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Originating new loans at higher lending spreads than maturities and with a solid pipeline of syndicated and structured transactions.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Increasing deposits, particularly from our Class A shareholders, improving our cost of funds.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Keeping expenses under control.</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Maintaining our credit impaired loans unchanged.</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Improving our credit reserve coverage and strong Tier I capital ratio.</w:t>
      </w:r>
    </w:p>
    <w:p>
      <w:pPr>
        <w:spacing w:after="0" w:line="21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i w:val="1"/>
          <w:iCs w:val="1"/>
          <w:color w:val="auto"/>
        </w:rPr>
        <w:t>Against this backdrop, the management of Bladex - as well as its Board of Directors - are cautiously optimistic for the second half of 2019 and look for a continuation of the profitability path we embarked on in the last two quarters.</w:t>
      </w:r>
      <w:r>
        <w:rPr>
          <w:rFonts w:ascii="Arial" w:cs="Arial" w:eastAsia="Arial" w:hAnsi="Arial"/>
          <w:sz w:val="18"/>
          <w:szCs w:val="18"/>
          <w:color w:val="auto"/>
        </w:rPr>
        <w:t>”</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 extensive array of products and services include the origination of bilateral short- and medium-term loans, structured and syndicated credits, loan commitments, letter of credit contingencies such as issued and confirmed letters of credit, stand-by letters of credit, guarantees covering commercial risk, and other assets consisting of customers’ liabilities under acceptances. Profits from the Commercial Business Segment include (i) net interest income from loans; (ii) fees and commissions from the issuance, confirmation and negotiation of letters of credit, guarantees and loan commitments, and through loan structuring and syndication activities; (iii) gain on the sale of loans generated through loan intermediation activities, such as sales in the secondary market and distribution in the primary market; (iv) recovery (impairment loss) on financial instruments, such as loans at amortized cost and loan commitments and financial guarantee contracts, as well as impairment loss in other non-financial assets; and (v) direct and allocated operating expenses.</w:t>
      </w:r>
    </w:p>
    <w:p>
      <w:pPr>
        <w:spacing w:after="0" w:line="391"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p>
    <w:p>
      <w:pPr>
        <w:spacing w:after="0" w:line="22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June 30, 2019, Commercial Portfolio balance totaled $6.2 billion, up 3% compared to $6.0 billion as of March 31, 2019, and June 30, 2018. Average Commercial Portfolio balances were $6.0 billion for the 2Q19 (-1% QoQ; +3% YoY) and 6M19 (+2%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673735</wp:posOffset>
            </wp:positionH>
            <wp:positionV relativeFrom="paragraph">
              <wp:posOffset>117475</wp:posOffset>
            </wp:positionV>
            <wp:extent cx="5917565" cy="20497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17565" cy="20497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traditional client base of financial institutions represented 56% of the total Commercial Portfolio at the end of 2Q19, compared to 55% a quarter ago and 47% a year ago. The portfolio is well diversified across corporate sectors, with total oil and gas exposure (integrated &amp; downstream) down to a combined total of 11% of the total Commercial Portfolio at the end of 2Q19, from 16% a year ago, and the remaining sectors at 5% or lower.</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June 30, 2019, trade finance transactions remained QoQ at 56% of the short-term Commercial Portfolio, but down from 67% a year ago. 79% of the Commercial Portfolio was scheduled to mature within a year, up from 77% a quarter ago and down from 81% a year ago.</w:t>
      </w:r>
    </w:p>
    <w:p>
      <w:pPr>
        <w:spacing w:after="0" w:line="170"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Geographically, the Bank’s largest country exposure remained in Brazil, which decreased to 16% of the total Commercial Portfolio, from 18% a quarter ago and 17% a year ago, of which 85% was with financial institutions at the end of 2Q19. Due to the Bank’s short-term nature of the portfolio, it was able to reduce its exposure in Argentina to 6% of the total Commercial Portfolio from 9% a quarter and year ago, while the Bank increased its lending origination in Chile, taking advantage of good risk/return opportunities, to reach 8% of the total Commercial Portfolio, up from 4% a quarter ago and 3% a year ago. Mexico and Colombia remain the second and third largest country exposures, with 14% and 11% of the total Commercial Portfolio, respectively.</w:t>
      </w:r>
    </w:p>
    <w:p>
      <w:pPr>
        <w:spacing w:after="0" w:line="367" w:lineRule="exact"/>
        <w:rPr>
          <w:sz w:val="20"/>
          <w:szCs w:val="20"/>
          <w:color w:val="auto"/>
        </w:rPr>
      </w:pPr>
    </w:p>
    <w:p>
      <w:pPr>
        <w:jc w:val="right"/>
        <w:spacing w:after="0"/>
        <w:rPr>
          <w:sz w:val="20"/>
          <w:szCs w:val="20"/>
          <w:color w:val="auto"/>
        </w:rPr>
      </w:pPr>
      <w:r>
        <w:rPr>
          <w:rFonts w:ascii="Arial" w:cs="Arial" w:eastAsia="Arial" w:hAnsi="Arial"/>
          <w:sz w:val="22"/>
          <w:szCs w:val="22"/>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p>
    <w:p>
      <w:pPr>
        <w:spacing w:after="0" w:line="22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117475</wp:posOffset>
            </wp:positionV>
            <wp:extent cx="5917565" cy="2675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17565" cy="2675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Refer to Exhibit IX for additional information relating to the Bank’s Commercial Portfolio distribution by country, and Exhibit XI for the Bank’s distribution of loan disbursements by country.</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3180" w:type="dxa"/>
            <w:vAlign w:val="bottom"/>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6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6M19</w:t>
            </w:r>
          </w:p>
        </w:tc>
        <w:tc>
          <w:tcPr>
            <w:tcW w:w="140" w:type="dxa"/>
            <w:vAlign w:val="bottom"/>
          </w:tcPr>
          <w:p>
            <w:pPr>
              <w:spacing w:after="0"/>
              <w:rPr>
                <w:sz w:val="21"/>
                <w:szCs w:val="21"/>
                <w:color w:val="auto"/>
              </w:rPr>
            </w:pPr>
          </w:p>
        </w:tc>
        <w:tc>
          <w:tcPr>
            <w:tcW w:w="86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6M18</w:t>
            </w:r>
          </w:p>
        </w:tc>
        <w:tc>
          <w:tcPr>
            <w:tcW w:w="10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YoY (%)</w:t>
            </w:r>
          </w:p>
        </w:tc>
        <w:tc>
          <w:tcPr>
            <w:tcW w:w="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2Q19</w:t>
            </w:r>
          </w:p>
        </w:tc>
        <w:tc>
          <w:tcPr>
            <w:tcW w:w="140" w:type="dxa"/>
            <w:vAlign w:val="bottom"/>
          </w:tcPr>
          <w:p>
            <w:pPr>
              <w:spacing w:after="0"/>
              <w:rPr>
                <w:sz w:val="21"/>
                <w:szCs w:val="21"/>
                <w:color w:val="auto"/>
              </w:rPr>
            </w:pPr>
          </w:p>
        </w:tc>
        <w:tc>
          <w:tcPr>
            <w:tcW w:w="8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1Q19</w:t>
            </w:r>
          </w:p>
        </w:tc>
        <w:tc>
          <w:tcPr>
            <w:tcW w:w="140" w:type="dxa"/>
            <w:vAlign w:val="bottom"/>
          </w:tcPr>
          <w:p>
            <w:pPr>
              <w:spacing w:after="0"/>
              <w:rPr>
                <w:sz w:val="21"/>
                <w:szCs w:val="21"/>
                <w:color w:val="auto"/>
              </w:rPr>
            </w:pPr>
          </w:p>
        </w:tc>
        <w:tc>
          <w:tcPr>
            <w:tcW w:w="860" w:type="dxa"/>
            <w:vAlign w:val="bottom"/>
            <w:gridSpan w:val="3"/>
          </w:tcPr>
          <w:p>
            <w:pPr>
              <w:jc w:val="right"/>
              <w:ind w:right="400"/>
              <w:spacing w:after="0"/>
              <w:rPr>
                <w:sz w:val="20"/>
                <w:szCs w:val="20"/>
                <w:color w:val="auto"/>
              </w:rPr>
            </w:pPr>
            <w:r>
              <w:rPr>
                <w:rFonts w:ascii="Arial" w:cs="Arial" w:eastAsia="Arial" w:hAnsi="Arial"/>
                <w:sz w:val="18"/>
                <w:szCs w:val="18"/>
                <w:b w:val="1"/>
                <w:bCs w:val="1"/>
                <w:color w:val="auto"/>
                <w:w w:val="99"/>
              </w:rPr>
              <w:t>2Q18</w:t>
            </w: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QoQ (%)</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YoY (%)</w:t>
            </w:r>
          </w:p>
        </w:tc>
      </w:tr>
      <w:tr>
        <w:trPr>
          <w:trHeight w:val="210"/>
        </w:trPr>
        <w:tc>
          <w:tcPr>
            <w:tcW w:w="3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Business Segment:</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318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55.4</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55.0</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27.6</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27.8</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20"/>
              <w:spacing w:after="0"/>
              <w:rPr>
                <w:sz w:val="20"/>
                <w:szCs w:val="20"/>
                <w:color w:val="auto"/>
              </w:rPr>
            </w:pPr>
            <w:r>
              <w:rPr>
                <w:rFonts w:ascii="Arial" w:cs="Arial" w:eastAsia="Arial" w:hAnsi="Arial"/>
                <w:sz w:val="18"/>
                <w:szCs w:val="18"/>
                <w:color w:val="auto"/>
              </w:rPr>
              <w:t>27.8</w:t>
            </w:r>
          </w:p>
        </w:tc>
        <w:tc>
          <w:tcPr>
            <w:tcW w:w="180" w:type="dxa"/>
            <w:vAlign w:val="bottom"/>
          </w:tcPr>
          <w:p>
            <w:pPr>
              <w:spacing w:after="0"/>
              <w:rPr>
                <w:sz w:val="18"/>
                <w:szCs w:val="18"/>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r>
      <w:tr>
        <w:trPr>
          <w:trHeight w:val="230"/>
        </w:trPr>
        <w:tc>
          <w:tcPr>
            <w:tcW w:w="31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w:t>
            </w: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8.0</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c>
          <w:tcPr>
            <w:tcW w:w="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w:t>
            </w: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w:t>
            </w:r>
          </w:p>
        </w:tc>
        <w:tc>
          <w:tcPr>
            <w:tcW w:w="140" w:type="dxa"/>
            <w:vAlign w:val="bottom"/>
            <w:shd w:val="clear" w:color="auto" w:fill="CCEEFF"/>
          </w:tcPr>
          <w:p>
            <w:pPr>
              <w:spacing w:after="0"/>
              <w:rPr>
                <w:sz w:val="19"/>
                <w:szCs w:val="19"/>
                <w:color w:val="auto"/>
              </w:rPr>
            </w:pP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w:t>
            </w:r>
          </w:p>
        </w:tc>
        <w:tc>
          <w:tcPr>
            <w:tcW w:w="1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113%</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r>
      <w:tr>
        <w:trPr>
          <w:trHeight w:val="210"/>
        </w:trPr>
        <w:tc>
          <w:tcPr>
            <w:tcW w:w="3180" w:type="dxa"/>
            <w:vAlign w:val="bottom"/>
          </w:tcPr>
          <w:p>
            <w:pPr>
              <w:spacing w:after="0"/>
              <w:rPr>
                <w:sz w:val="20"/>
                <w:szCs w:val="20"/>
                <w:color w:val="auto"/>
              </w:rPr>
            </w:pPr>
            <w:r>
              <w:rPr>
                <w:rFonts w:ascii="Arial" w:cs="Arial" w:eastAsia="Arial" w:hAnsi="Arial"/>
                <w:sz w:val="18"/>
                <w:szCs w:val="18"/>
                <w:b w:val="1"/>
                <w:bCs w:val="1"/>
                <w:color w:val="auto"/>
              </w:rPr>
              <w:t>Total revenues</w:t>
            </w: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63.5</w:t>
            </w:r>
          </w:p>
        </w:tc>
        <w:tc>
          <w:tcPr>
            <w:tcW w:w="2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62.9</w:t>
            </w:r>
          </w:p>
        </w:tc>
        <w:tc>
          <w:tcPr>
            <w:tcW w:w="20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w:t>
            </w:r>
          </w:p>
        </w:tc>
        <w:tc>
          <w:tcPr>
            <w:tcW w:w="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33.1</w:t>
            </w:r>
          </w:p>
        </w:tc>
        <w:tc>
          <w:tcPr>
            <w:tcW w:w="2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30.4</w:t>
            </w:r>
          </w:p>
        </w:tc>
        <w:tc>
          <w:tcPr>
            <w:tcW w:w="2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33.3</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9%</w:t>
            </w:r>
          </w:p>
        </w:tc>
        <w:tc>
          <w:tcPr>
            <w:tcW w:w="980" w:type="dxa"/>
            <w:vAlign w:val="bottom"/>
            <w:gridSpan w:val="2"/>
          </w:tcPr>
          <w:p>
            <w:pPr>
              <w:jc w:val="right"/>
              <w:spacing w:after="0"/>
              <w:rPr>
                <w:sz w:val="20"/>
                <w:szCs w:val="20"/>
                <w:color w:val="auto"/>
              </w:rPr>
            </w:pPr>
            <w:r>
              <w:rPr>
                <w:rFonts w:ascii="Arial" w:cs="Arial" w:eastAsia="Arial" w:hAnsi="Arial"/>
                <w:sz w:val="18"/>
                <w:szCs w:val="18"/>
                <w:b w:val="1"/>
                <w:bCs w:val="1"/>
                <w:color w:val="auto"/>
              </w:rPr>
              <w:t>-1%</w:t>
            </w:r>
          </w:p>
        </w:tc>
      </w:tr>
      <w:tr>
        <w:trPr>
          <w:trHeight w:val="216"/>
        </w:trPr>
        <w:tc>
          <w:tcPr>
            <w:tcW w:w="318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2"/>
              </w:rPr>
              <w:t>Impairment loss on financial instruments</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w:t>
            </w:r>
          </w:p>
        </w:tc>
        <w:tc>
          <w:tcPr>
            <w:tcW w:w="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(0.8)</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w:t>
            </w:r>
          </w:p>
        </w:tc>
        <w:tc>
          <w:tcPr>
            <w:tcW w:w="140" w:type="dxa"/>
            <w:vAlign w:val="bottom"/>
            <w:shd w:val="clear" w:color="auto" w:fill="CCEEFF"/>
          </w:tcPr>
          <w:p>
            <w:pPr>
              <w:spacing w:after="0"/>
              <w:rPr>
                <w:sz w:val="18"/>
                <w:szCs w:val="18"/>
                <w:color w:val="auto"/>
              </w:rPr>
            </w:pP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(1.8)</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w:t>
            </w:r>
          </w:p>
        </w:tc>
      </w:tr>
      <w:tr>
        <w:trPr>
          <w:trHeight w:val="216"/>
        </w:trPr>
        <w:tc>
          <w:tcPr>
            <w:tcW w:w="3180" w:type="dxa"/>
            <w:vAlign w:val="bottom"/>
          </w:tcPr>
          <w:p>
            <w:pPr>
              <w:ind w:left="180"/>
              <w:spacing w:after="0"/>
              <w:rPr>
                <w:sz w:val="20"/>
                <w:szCs w:val="20"/>
                <w:color w:val="auto"/>
              </w:rPr>
            </w:pPr>
            <w:r>
              <w:rPr>
                <w:rFonts w:ascii="Arial" w:cs="Arial" w:eastAsia="Arial" w:hAnsi="Arial"/>
                <w:sz w:val="18"/>
                <w:szCs w:val="18"/>
                <w:color w:val="auto"/>
                <w:w w:val="94"/>
              </w:rPr>
              <w:t>Impairment loss on non-financial assets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8"/>
                <w:szCs w:val="18"/>
                <w:color w:val="auto"/>
              </w:rPr>
              <w:t>(2.9)</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100%</w:t>
            </w: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3"/>
          </w:tcPr>
          <w:p>
            <w:pPr>
              <w:jc w:val="right"/>
              <w:ind w:right="140"/>
              <w:spacing w:after="0"/>
              <w:rPr>
                <w:sz w:val="20"/>
                <w:szCs w:val="20"/>
                <w:color w:val="auto"/>
              </w:rPr>
            </w:pPr>
            <w:r>
              <w:rPr>
                <w:rFonts w:ascii="Arial" w:cs="Arial" w:eastAsia="Arial" w:hAnsi="Arial"/>
                <w:sz w:val="18"/>
                <w:szCs w:val="18"/>
                <w:color w:val="auto"/>
              </w:rPr>
              <w:t>(2.9)</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n.m.</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100%</w:t>
            </w:r>
          </w:p>
        </w:tc>
      </w:tr>
      <w:tr>
        <w:trPr>
          <w:trHeight w:val="230"/>
        </w:trPr>
        <w:tc>
          <w:tcPr>
            <w:tcW w:w="31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(15.5)</w:t>
            </w: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(19.6)</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w:t>
            </w:r>
          </w:p>
        </w:tc>
        <w:tc>
          <w:tcPr>
            <w:tcW w:w="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(8.1)</w:t>
            </w: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(7.3)</w:t>
            </w:r>
          </w:p>
        </w:tc>
        <w:tc>
          <w:tcPr>
            <w:tcW w:w="140" w:type="dxa"/>
            <w:vAlign w:val="bottom"/>
            <w:shd w:val="clear" w:color="auto" w:fill="CCEEFF"/>
          </w:tcPr>
          <w:p>
            <w:pPr>
              <w:spacing w:after="0"/>
              <w:rPr>
                <w:sz w:val="19"/>
                <w:szCs w:val="19"/>
                <w:color w:val="auto"/>
              </w:rPr>
            </w:pPr>
          </w:p>
        </w:tc>
        <w:tc>
          <w:tcPr>
            <w:tcW w:w="8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(8.8)</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w:t>
            </w:r>
          </w:p>
        </w:tc>
      </w:tr>
      <w:tr>
        <w:trPr>
          <w:trHeight w:val="223"/>
        </w:trPr>
        <w:tc>
          <w:tcPr>
            <w:tcW w:w="318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1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46.3</w:t>
            </w:r>
          </w:p>
        </w:tc>
        <w:tc>
          <w:tcPr>
            <w:tcW w:w="2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36.7</w:t>
            </w:r>
          </w:p>
        </w:tc>
        <w:tc>
          <w:tcPr>
            <w:tcW w:w="20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26%</w:t>
            </w:r>
          </w:p>
        </w:tc>
        <w:tc>
          <w:tcPr>
            <w:tcW w:w="4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w:t>
            </w:r>
          </w:p>
        </w:tc>
        <w:tc>
          <w:tcPr>
            <w:tcW w:w="2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w:t>
            </w:r>
          </w:p>
        </w:tc>
        <w:tc>
          <w:tcPr>
            <w:tcW w:w="2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19.8</w:t>
            </w:r>
          </w:p>
        </w:tc>
        <w:tc>
          <w:tcPr>
            <w:tcW w:w="2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9%</w:t>
            </w:r>
          </w:p>
        </w:tc>
        <w:tc>
          <w:tcPr>
            <w:tcW w:w="980" w:type="dxa"/>
            <w:vAlign w:val="bottom"/>
            <w:gridSpan w:val="2"/>
          </w:tcPr>
          <w:p>
            <w:pPr>
              <w:jc w:val="right"/>
              <w:spacing w:after="0"/>
              <w:rPr>
                <w:sz w:val="20"/>
                <w:szCs w:val="20"/>
                <w:color w:val="auto"/>
              </w:rPr>
            </w:pPr>
            <w:r>
              <w:rPr>
                <w:rFonts w:ascii="Arial" w:cs="Arial" w:eastAsia="Arial" w:hAnsi="Arial"/>
                <w:sz w:val="18"/>
                <w:szCs w:val="18"/>
                <w:b w:val="1"/>
                <w:bCs w:val="1"/>
                <w:color w:val="auto"/>
              </w:rPr>
              <w:t>22%</w:t>
            </w:r>
          </w:p>
        </w:tc>
      </w:tr>
      <w:tr>
        <w:trPr>
          <w:trHeight w:val="20"/>
        </w:trPr>
        <w:tc>
          <w:tcPr>
            <w:tcW w:w="3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2019 Second Quarter and Half-Year Commercial Business Segment’s results were $24.2 million (+9% QoQ; +22% YoY) and $46.3 million (+26% YoY), respectively. These results were mainly driven by higher fee income derived from the successful closing of two syndicated transactions during the 2Q19, along with reduced impairment losses and lower operating expenses YoY.</w:t>
      </w:r>
    </w:p>
    <w:p>
      <w:pPr>
        <w:spacing w:after="0" w:line="39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its balance sheet, such as interest rate, liquidity, price and currency risks. Interest-earning assets managed by the Treasury Business Segment include liquidity positions (cash and cash equivalents), and security instruments related to the investment management activities, consisting of securities at fair value through other comprehensive income (“OCI”) and investment securities at amortized cost (“Investment Portfolio”). The Treasury Business Segment also manages the Bank’s interest-bearing liabilities, which constitute its funding sources, mainly deposits, short- and long-term borrowings and debt.</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Profit from the Treasury Business Segment includes net interest income derived from the above mentioned treasury assets and liabilities and related net other income (net results from derivative financial instruments and foreign currency exchange, gain (loss) per financial instruments at fair value through profit or loss, gain (loss) per financial instruments at fair value through OCI, and other income), recovery (impairment loss) on financial instruments, and direct and allocated operating expenses.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Liquidity balances totaled $843 million at the end of 2Q19, of which 99% were deposits placed with the Federal Reserve Bank of New York, compared to $771 million, or 99% of liquid assets, at the end of 1Q19, and to $649 million, or 97% of liquid assets, at the end of 2Q18. As of these quarter-end dates, liquidity balances to total assets represented 12.8%, 11.9% and 10.3%, respectively, while the liquidity balances to total deposits ratio was 28.0% at the end of 2Q19 and 1Q19, and 21.7% at the end of 2Q18.</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Investment Portfolio balances totaled $88 million as of June 30, 2019, compared to $90 million as of March 31, 2019, and compared to $94 million as of June 30, 2018. As of these dates, this portfolio accounted for only 1% of total assets, mostly consisting of readily-quoted Latin American securities, and of which 78% represented sovereign or state-owned risk at the end of the 2Q19, compared to 76% a quarter ago and compared to 77% a year ago (refer to Exhibit X for a per-country risk distribution of the Investment Portfolio).</w:t>
      </w:r>
    </w:p>
    <w:p>
      <w:pPr>
        <w:spacing w:after="0" w:line="187"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On the funding side, deposit balances were above $3.0 billion at the end of 2Q19, a 10% increase from a quarter ago, and a 1% increase from a year ago. Deposits represented 55% of total funding sources at the end of 2Q19, compared to 52% and 57%, in 1Q19 and 2Q18, respectively. The majority of the deposits are placed by central banks or designees (i.e.: Class A shareholders of the Bank), representing 64% of total deposits at the end of 2Q19 and 1Q19, compared to 73% a year ago. Short- and medium-term borrowings and debt totaled $2.4 billion, which represented a 4% QoQ decrease and an 8% YoY increase, as bond issuances in the Mexican and Tokyo capital markets matured during the quarter, partially offset by a new debt issuance in Japanese Yen. Weighted average funding costs reached 3.28% in 2Q19 and 3.32% in 6M19, down 7 bps from the previous quarter on lower average LIBOR-based market rates and funding spreads, but up 63 bps from 2Q18 and 84 bps from 6M18, mainly reflecting a yearly increase on LIBOR-based market rates.</w:t>
      </w:r>
    </w:p>
    <w:p>
      <w:pPr>
        <w:spacing w:after="0" w:line="37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200" w:lineRule="exact"/>
        <w:rPr>
          <w:sz w:val="20"/>
          <w:szCs w:val="20"/>
          <w:color w:val="auto"/>
        </w:rPr>
      </w:pP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3180" w:type="dxa"/>
            <w:vAlign w:val="bottom"/>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6M19</w:t>
            </w:r>
          </w:p>
        </w:tc>
        <w:tc>
          <w:tcPr>
            <w:tcW w:w="140" w:type="dxa"/>
            <w:vAlign w:val="bottom"/>
          </w:tcPr>
          <w:p>
            <w:pPr>
              <w:spacing w:after="0"/>
              <w:rPr>
                <w:sz w:val="21"/>
                <w:szCs w:val="21"/>
                <w:color w:val="auto"/>
              </w:rPr>
            </w:pPr>
          </w:p>
        </w:tc>
        <w:tc>
          <w:tcPr>
            <w:tcW w:w="8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6M18</w:t>
            </w:r>
          </w:p>
        </w:tc>
        <w:tc>
          <w:tcPr>
            <w:tcW w:w="10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YoY (%)</w:t>
            </w:r>
          </w:p>
        </w:tc>
        <w:tc>
          <w:tcPr>
            <w:tcW w:w="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2Q19</w:t>
            </w:r>
          </w:p>
        </w:tc>
        <w:tc>
          <w:tcPr>
            <w:tcW w:w="140" w:type="dxa"/>
            <w:vAlign w:val="bottom"/>
          </w:tcPr>
          <w:p>
            <w:pPr>
              <w:spacing w:after="0"/>
              <w:rPr>
                <w:sz w:val="21"/>
                <w:szCs w:val="21"/>
                <w:color w:val="auto"/>
              </w:rPr>
            </w:pPr>
          </w:p>
        </w:tc>
        <w:tc>
          <w:tcPr>
            <w:tcW w:w="8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1Q19</w:t>
            </w:r>
          </w:p>
        </w:tc>
        <w:tc>
          <w:tcPr>
            <w:tcW w:w="140" w:type="dxa"/>
            <w:vAlign w:val="bottom"/>
          </w:tcPr>
          <w:p>
            <w:pPr>
              <w:spacing w:after="0"/>
              <w:rPr>
                <w:sz w:val="21"/>
                <w:szCs w:val="21"/>
                <w:color w:val="auto"/>
              </w:rPr>
            </w:pPr>
          </w:p>
        </w:tc>
        <w:tc>
          <w:tcPr>
            <w:tcW w:w="8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2Q18</w:t>
            </w: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QoQ (%)</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YoY (%)</w:t>
            </w:r>
          </w:p>
        </w:tc>
        <w:tc>
          <w:tcPr>
            <w:tcW w:w="0" w:type="dxa"/>
            <w:vAlign w:val="bottom"/>
          </w:tcPr>
          <w:p>
            <w:pPr>
              <w:spacing w:after="0"/>
              <w:rPr>
                <w:sz w:val="1"/>
                <w:szCs w:val="1"/>
                <w:color w:val="auto"/>
              </w:rPr>
            </w:pPr>
          </w:p>
        </w:tc>
      </w:tr>
      <w:tr>
        <w:trPr>
          <w:trHeight w:val="210"/>
        </w:trPr>
        <w:tc>
          <w:tcPr>
            <w:tcW w:w="3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Business Segment:</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8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0.6</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(0.5)</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223%</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0.4</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0.2</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0.0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52%</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745%</w:t>
            </w:r>
          </w:p>
        </w:tc>
        <w:tc>
          <w:tcPr>
            <w:tcW w:w="0" w:type="dxa"/>
            <w:vAlign w:val="bottom"/>
          </w:tcPr>
          <w:p>
            <w:pPr>
              <w:spacing w:after="0"/>
              <w:rPr>
                <w:sz w:val="1"/>
                <w:szCs w:val="1"/>
                <w:color w:val="auto"/>
              </w:rPr>
            </w:pPr>
          </w:p>
        </w:tc>
      </w:tr>
      <w:tr>
        <w:trPr>
          <w:trHeight w:val="230"/>
        </w:trPr>
        <w:tc>
          <w:tcPr>
            <w:tcW w:w="31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(expense)</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2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w:t>
            </w:r>
          </w:p>
        </w:tc>
        <w:tc>
          <w:tcPr>
            <w:tcW w:w="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(0.7)</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-88%</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127%</w:t>
            </w:r>
          </w:p>
        </w:tc>
        <w:tc>
          <w:tcPr>
            <w:tcW w:w="0" w:type="dxa"/>
            <w:vAlign w:val="bottom"/>
          </w:tcPr>
          <w:p>
            <w:pPr>
              <w:spacing w:after="0"/>
              <w:rPr>
                <w:sz w:val="1"/>
                <w:szCs w:val="1"/>
                <w:color w:val="auto"/>
              </w:rPr>
            </w:pPr>
          </w:p>
        </w:tc>
      </w:tr>
      <w:tr>
        <w:trPr>
          <w:trHeight w:val="20"/>
        </w:trPr>
        <w:tc>
          <w:tcPr>
            <w:tcW w:w="3180" w:type="dxa"/>
            <w:vAlign w:val="bottom"/>
            <w:vMerge w:val="restart"/>
          </w:tcPr>
          <w:p>
            <w:pPr>
              <w:spacing w:after="0"/>
              <w:rPr>
                <w:sz w:val="20"/>
                <w:szCs w:val="20"/>
                <w:color w:val="auto"/>
              </w:rPr>
            </w:pPr>
            <w:r>
              <w:rPr>
                <w:rFonts w:ascii="Arial" w:cs="Arial" w:eastAsia="Arial" w:hAnsi="Arial"/>
                <w:sz w:val="18"/>
                <w:szCs w:val="18"/>
                <w:b w:val="1"/>
                <w:bCs w:val="1"/>
                <w:color w:val="auto"/>
              </w:rPr>
              <w:t>Total revenues</w:t>
            </w: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040" w:type="dxa"/>
            <w:vAlign w:val="bottom"/>
            <w:gridSpan w:val="2"/>
            <w:vMerge w:val="restart"/>
          </w:tcPr>
          <w:p>
            <w:pPr>
              <w:jc w:val="right"/>
              <w:ind w:right="60"/>
              <w:spacing w:after="0"/>
              <w:rPr>
                <w:sz w:val="20"/>
                <w:szCs w:val="20"/>
                <w:color w:val="auto"/>
              </w:rPr>
            </w:pPr>
            <w:r>
              <w:rPr>
                <w:rFonts w:ascii="Arial" w:cs="Arial" w:eastAsia="Arial" w:hAnsi="Arial"/>
                <w:sz w:val="18"/>
                <w:szCs w:val="18"/>
                <w:b w:val="1"/>
                <w:bCs w:val="1"/>
                <w:color w:val="auto"/>
              </w:rPr>
              <w:t>390%</w:t>
            </w:r>
          </w:p>
        </w:tc>
        <w:tc>
          <w:tcPr>
            <w:tcW w:w="4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gridSpan w:val="2"/>
            <w:vMerge w:val="restart"/>
          </w:tcPr>
          <w:p>
            <w:pPr>
              <w:jc w:val="right"/>
              <w:ind w:right="280"/>
              <w:spacing w:after="0"/>
              <w:rPr>
                <w:sz w:val="20"/>
                <w:szCs w:val="20"/>
                <w:color w:val="auto"/>
              </w:rPr>
            </w:pPr>
            <w:r>
              <w:rPr>
                <w:rFonts w:ascii="Arial" w:cs="Arial" w:eastAsia="Arial" w:hAnsi="Arial"/>
                <w:sz w:val="18"/>
                <w:szCs w:val="18"/>
                <w:b w:val="1"/>
                <w:bCs w:val="1"/>
                <w:color w:val="auto"/>
              </w:rPr>
              <w:t>n.m.</w:t>
            </w:r>
          </w:p>
        </w:tc>
        <w:tc>
          <w:tcPr>
            <w:tcW w:w="980" w:type="dxa"/>
            <w:vAlign w:val="bottom"/>
            <w:gridSpan w:val="2"/>
            <w:vMerge w:val="restart"/>
          </w:tcPr>
          <w:p>
            <w:pPr>
              <w:jc w:val="right"/>
              <w:spacing w:after="0"/>
              <w:rPr>
                <w:sz w:val="20"/>
                <w:szCs w:val="20"/>
                <w:color w:val="auto"/>
              </w:rPr>
            </w:pPr>
            <w:r>
              <w:rPr>
                <w:rFonts w:ascii="Arial" w:cs="Arial" w:eastAsia="Arial" w:hAnsi="Arial"/>
                <w:sz w:val="18"/>
                <w:szCs w:val="18"/>
                <w:b w:val="1"/>
                <w:bCs w:val="1"/>
                <w:color w:val="auto"/>
              </w:rPr>
              <w:t>185%</w:t>
            </w:r>
          </w:p>
        </w:tc>
        <w:tc>
          <w:tcPr>
            <w:tcW w:w="0" w:type="dxa"/>
            <w:vAlign w:val="bottom"/>
          </w:tcPr>
          <w:p>
            <w:pPr>
              <w:spacing w:after="0" w:line="20" w:lineRule="exact"/>
              <w:rPr>
                <w:sz w:val="1"/>
                <w:szCs w:val="1"/>
                <w:color w:val="auto"/>
              </w:rPr>
            </w:pPr>
          </w:p>
        </w:tc>
      </w:tr>
      <w:tr>
        <w:trPr>
          <w:trHeight w:val="210"/>
        </w:trPr>
        <w:tc>
          <w:tcPr>
            <w:tcW w:w="318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rPr>
              <w:t>2.2</w:t>
            </w:r>
          </w:p>
        </w:tc>
        <w:tc>
          <w:tcPr>
            <w:tcW w:w="200" w:type="dxa"/>
            <w:vAlign w:val="bottom"/>
            <w:vMerge w:val="continue"/>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rPr>
              <w:t>0.5</w:t>
            </w:r>
          </w:p>
        </w:tc>
        <w:tc>
          <w:tcPr>
            <w:tcW w:w="200" w:type="dxa"/>
            <w:vAlign w:val="bottom"/>
            <w:vMerge w:val="continue"/>
          </w:tcPr>
          <w:p>
            <w:pPr>
              <w:spacing w:after="0"/>
              <w:rPr>
                <w:sz w:val="18"/>
                <w:szCs w:val="18"/>
                <w:color w:val="auto"/>
              </w:rPr>
            </w:pPr>
          </w:p>
        </w:tc>
        <w:tc>
          <w:tcPr>
            <w:tcW w:w="1040" w:type="dxa"/>
            <w:vAlign w:val="bottom"/>
            <w:gridSpan w:val="2"/>
            <w:vMerge w:val="continue"/>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rPr>
              <w:t>0.5</w:t>
            </w:r>
          </w:p>
        </w:tc>
        <w:tc>
          <w:tcPr>
            <w:tcW w:w="200" w:type="dxa"/>
            <w:vAlign w:val="bottom"/>
            <w:vMerge w:val="continue"/>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rPr>
              <w:t>1.7</w:t>
            </w:r>
          </w:p>
        </w:tc>
        <w:tc>
          <w:tcPr>
            <w:tcW w:w="200" w:type="dxa"/>
            <w:vAlign w:val="bottom"/>
            <w:vMerge w:val="continue"/>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(0.6)</w:t>
            </w:r>
          </w:p>
        </w:tc>
        <w:tc>
          <w:tcPr>
            <w:tcW w:w="1080" w:type="dxa"/>
            <w:vAlign w:val="bottom"/>
            <w:gridSpan w:val="2"/>
            <w:vMerge w:val="continue"/>
          </w:tcPr>
          <w:p>
            <w:pPr>
              <w:spacing w:after="0"/>
              <w:rPr>
                <w:sz w:val="18"/>
                <w:szCs w:val="18"/>
                <w:color w:val="auto"/>
              </w:rPr>
            </w:pPr>
          </w:p>
        </w:tc>
        <w:tc>
          <w:tcPr>
            <w:tcW w:w="980" w:type="dxa"/>
            <w:vAlign w:val="bottom"/>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Recovery on financial instruments</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w:t>
            </w:r>
          </w:p>
        </w:tc>
        <w:tc>
          <w:tcPr>
            <w:tcW w:w="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-235%</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-259%</w:t>
            </w:r>
          </w:p>
        </w:tc>
        <w:tc>
          <w:tcPr>
            <w:tcW w:w="0" w:type="dxa"/>
            <w:vAlign w:val="bottom"/>
          </w:tcPr>
          <w:p>
            <w:pPr>
              <w:spacing w:after="0"/>
              <w:rPr>
                <w:sz w:val="1"/>
                <w:szCs w:val="1"/>
                <w:color w:val="auto"/>
              </w:rPr>
            </w:pPr>
          </w:p>
        </w:tc>
      </w:tr>
      <w:tr>
        <w:trPr>
          <w:trHeight w:val="230"/>
        </w:trPr>
        <w:tc>
          <w:tcPr>
            <w:tcW w:w="318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(5.0)</w:t>
            </w:r>
          </w:p>
        </w:tc>
        <w:tc>
          <w:tcPr>
            <w:tcW w:w="140" w:type="dxa"/>
            <w:vAlign w:val="bottom"/>
          </w:tcPr>
          <w:p>
            <w:pPr>
              <w:spacing w:after="0"/>
              <w:rPr>
                <w:sz w:val="19"/>
                <w:szCs w:val="19"/>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(6.1)</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19%</w:t>
            </w:r>
          </w:p>
        </w:tc>
        <w:tc>
          <w:tcPr>
            <w:tcW w:w="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(2.4)</w:t>
            </w:r>
          </w:p>
        </w:tc>
        <w:tc>
          <w:tcPr>
            <w:tcW w:w="140" w:type="dxa"/>
            <w:vAlign w:val="bottom"/>
          </w:tcPr>
          <w:p>
            <w:pPr>
              <w:spacing w:after="0"/>
              <w:rPr>
                <w:sz w:val="19"/>
                <w:szCs w:val="19"/>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(2.6)</w:t>
            </w:r>
          </w:p>
        </w:tc>
        <w:tc>
          <w:tcPr>
            <w:tcW w:w="140" w:type="dxa"/>
            <w:vAlign w:val="bottom"/>
          </w:tcPr>
          <w:p>
            <w:pPr>
              <w:spacing w:after="0"/>
              <w:rPr>
                <w:sz w:val="19"/>
                <w:szCs w:val="19"/>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(2.6)</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7%</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23"/>
        </w:trPr>
        <w:tc>
          <w:tcPr>
            <w:tcW w:w="31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Loss for the segment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40" w:type="dxa"/>
            <w:vAlign w:val="bottom"/>
            <w:tcBorders>
              <w:top w:val="single" w:sz="8" w:color="CCEEFF"/>
              <w:bottom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51%</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(0.9</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CCEEFF"/>
              <w:bottom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-121%</w:t>
            </w:r>
          </w:p>
        </w:tc>
        <w:tc>
          <w:tcPr>
            <w:tcW w:w="980" w:type="dxa"/>
            <w:vAlign w:val="bottom"/>
            <w:tcBorders>
              <w:top w:val="single" w:sz="8" w:color="CCEEFF"/>
              <w:bottom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40%</w:t>
            </w:r>
          </w:p>
        </w:tc>
        <w:tc>
          <w:tcPr>
            <w:tcW w:w="0" w:type="dxa"/>
            <w:vAlign w:val="bottom"/>
          </w:tcPr>
          <w:p>
            <w:pPr>
              <w:spacing w:after="0"/>
              <w:rPr>
                <w:sz w:val="1"/>
                <w:szCs w:val="1"/>
                <w:color w:val="auto"/>
              </w:rPr>
            </w:pPr>
          </w:p>
        </w:tc>
      </w:tr>
      <w:tr>
        <w:trPr>
          <w:trHeight w:val="20"/>
        </w:trPr>
        <w:tc>
          <w:tcPr>
            <w:tcW w:w="3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Second Quarter and Half-Year 2019 Treasury Business Segment’s losses were $1.9 million (-121% QoQ; +40% YoY) and $2.8 million (+51% YoY), respectively. The quarterly decrease was mainly associated to lower other income primarily related to the Bank’s results on its hedging positions. Year-to-date annual improvements were primarily associated to the net positive effect of the Bank’s interest rate GAP position in net interest income, in addition to higher other income reflecting the gain on sale of financial instruments and results on the Bank’s hedging positions, and to lower operating expenses.</w:t>
      </w:r>
    </w:p>
    <w:p>
      <w:pPr>
        <w:spacing w:after="0" w:line="15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NET INTEREST INCOME AND MARGINS</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312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120" w:type="dxa"/>
            <w:vAlign w:val="bottom"/>
          </w:tcPr>
          <w:p>
            <w:pPr>
              <w:spacing w:after="0"/>
              <w:rPr>
                <w:sz w:val="21"/>
                <w:szCs w:val="21"/>
                <w:color w:val="auto"/>
              </w:rPr>
            </w:pPr>
          </w:p>
        </w:tc>
        <w:tc>
          <w:tcPr>
            <w:tcW w:w="9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6M19</w:t>
            </w:r>
          </w:p>
        </w:tc>
        <w:tc>
          <w:tcPr>
            <w:tcW w:w="120" w:type="dxa"/>
            <w:vAlign w:val="bottom"/>
          </w:tcPr>
          <w:p>
            <w:pPr>
              <w:spacing w:after="0"/>
              <w:rPr>
                <w:sz w:val="21"/>
                <w:szCs w:val="21"/>
                <w:color w:val="auto"/>
              </w:rPr>
            </w:pPr>
          </w:p>
        </w:tc>
        <w:tc>
          <w:tcPr>
            <w:tcW w:w="9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7"/>
              </w:rPr>
              <w:t>6M18</w:t>
            </w:r>
          </w:p>
        </w:tc>
        <w:tc>
          <w:tcPr>
            <w:tcW w:w="10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YoY (%)</w:t>
            </w:r>
          </w:p>
        </w:tc>
        <w:tc>
          <w:tcPr>
            <w:tcW w:w="120" w:type="dxa"/>
            <w:vAlign w:val="bottom"/>
          </w:tcPr>
          <w:p>
            <w:pPr>
              <w:spacing w:after="0"/>
              <w:rPr>
                <w:sz w:val="21"/>
                <w:szCs w:val="21"/>
                <w:color w:val="auto"/>
              </w:rPr>
            </w:pPr>
          </w:p>
        </w:tc>
        <w:tc>
          <w:tcPr>
            <w:tcW w:w="8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2Q19</w:t>
            </w:r>
          </w:p>
        </w:tc>
        <w:tc>
          <w:tcPr>
            <w:tcW w:w="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9"/>
              </w:rPr>
              <w:t>1Q19</w:t>
            </w:r>
          </w:p>
        </w:tc>
        <w:tc>
          <w:tcPr>
            <w:tcW w:w="120" w:type="dxa"/>
            <w:vAlign w:val="bottom"/>
          </w:tcPr>
          <w:p>
            <w:pPr>
              <w:spacing w:after="0"/>
              <w:rPr>
                <w:sz w:val="21"/>
                <w:szCs w:val="21"/>
                <w:color w:val="auto"/>
              </w:rPr>
            </w:pPr>
          </w:p>
        </w:tc>
        <w:tc>
          <w:tcPr>
            <w:tcW w:w="9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9"/>
              </w:rPr>
              <w:t>2Q18</w:t>
            </w:r>
          </w:p>
        </w:tc>
        <w:tc>
          <w:tcPr>
            <w:tcW w:w="10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QoQ (%)</w:t>
            </w:r>
          </w:p>
        </w:tc>
        <w:tc>
          <w:tcPr>
            <w:tcW w:w="9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YoY (%)</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gridSpan w:val="2"/>
          </w:tcPr>
          <w:p>
            <w:pPr>
              <w:ind w:left="160"/>
              <w:spacing w:after="0"/>
              <w:rPr>
                <w:sz w:val="20"/>
                <w:szCs w:val="20"/>
                <w:color w:val="auto"/>
              </w:rPr>
            </w:pPr>
            <w:r>
              <w:rPr>
                <w:rFonts w:ascii="Arial" w:cs="Arial" w:eastAsia="Arial" w:hAnsi="Arial"/>
                <w:sz w:val="18"/>
                <w:szCs w:val="18"/>
                <w:color w:val="auto"/>
              </w:rPr>
              <w:t>Interest income</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144.1</w:t>
            </w:r>
          </w:p>
        </w:tc>
        <w:tc>
          <w:tcPr>
            <w:tcW w:w="30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gridSpan w:val="2"/>
          </w:tcPr>
          <w:p>
            <w:pPr>
              <w:jc w:val="right"/>
              <w:ind w:right="300"/>
              <w:spacing w:after="0"/>
              <w:rPr>
                <w:sz w:val="20"/>
                <w:szCs w:val="20"/>
                <w:color w:val="auto"/>
              </w:rPr>
            </w:pPr>
            <w:r>
              <w:rPr>
                <w:rFonts w:ascii="Arial" w:cs="Arial" w:eastAsia="Arial" w:hAnsi="Arial"/>
                <w:sz w:val="18"/>
                <w:szCs w:val="18"/>
                <w:color w:val="auto"/>
              </w:rPr>
              <w:t>119.4</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21%</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240"/>
              <w:spacing w:after="0"/>
              <w:rPr>
                <w:sz w:val="20"/>
                <w:szCs w:val="20"/>
                <w:color w:val="auto"/>
              </w:rPr>
            </w:pPr>
            <w:r>
              <w:rPr>
                <w:rFonts w:ascii="Arial" w:cs="Arial" w:eastAsia="Arial" w:hAnsi="Arial"/>
                <w:sz w:val="18"/>
                <w:szCs w:val="18"/>
                <w:color w:val="auto"/>
              </w:rPr>
              <w:t>70.5</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300"/>
              <w:spacing w:after="0"/>
              <w:rPr>
                <w:sz w:val="20"/>
                <w:szCs w:val="20"/>
                <w:color w:val="auto"/>
              </w:rPr>
            </w:pPr>
            <w:r>
              <w:rPr>
                <w:rFonts w:ascii="Arial" w:cs="Arial" w:eastAsia="Arial" w:hAnsi="Arial"/>
                <w:sz w:val="18"/>
                <w:szCs w:val="18"/>
                <w:color w:val="auto"/>
              </w:rPr>
              <w:t>73.6</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20" w:type="dxa"/>
            <w:vAlign w:val="bottom"/>
            <w:gridSpan w:val="2"/>
          </w:tcPr>
          <w:p>
            <w:pPr>
              <w:jc w:val="right"/>
              <w:ind w:right="300"/>
              <w:spacing w:after="0"/>
              <w:rPr>
                <w:sz w:val="20"/>
                <w:szCs w:val="20"/>
                <w:color w:val="auto"/>
              </w:rPr>
            </w:pPr>
            <w:r>
              <w:rPr>
                <w:rFonts w:ascii="Arial" w:cs="Arial" w:eastAsia="Arial" w:hAnsi="Arial"/>
                <w:sz w:val="18"/>
                <w:szCs w:val="18"/>
                <w:color w:val="auto"/>
              </w:rPr>
              <w:t>61.9</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-4%</w:t>
            </w: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1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Interest expense</w:t>
            </w: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(88.1)</w:t>
            </w: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(64.9)</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-36%</w:t>
            </w:r>
          </w:p>
        </w:tc>
        <w:tc>
          <w:tcPr>
            <w:tcW w:w="1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(42.6)</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(45.5)</w:t>
            </w: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(34.0)</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w:t>
            </w: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10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Net Interest Income</w:t>
            </w: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w:t>
            </w:r>
            <w:r>
              <w:rPr>
                <w:rFonts w:ascii="Arial" w:cs="Arial" w:eastAsia="Arial" w:hAnsi="Arial"/>
                <w:sz w:val="18"/>
                <w:szCs w:val="18"/>
                <w:b w:val="1"/>
                <w:bCs w:val="1"/>
                <w:u w:val="single" w:color="auto"/>
                <w:color w:val="auto"/>
              </w:rPr>
              <w:t>0</w:t>
            </w:r>
          </w:p>
        </w:tc>
        <w:tc>
          <w:tcPr>
            <w:tcW w:w="3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w:t>
            </w:r>
            <w:r>
              <w:rPr>
                <w:rFonts w:ascii="Arial" w:cs="Arial" w:eastAsia="Arial" w:hAnsi="Arial"/>
                <w:sz w:val="18"/>
                <w:szCs w:val="18"/>
                <w:b w:val="1"/>
                <w:bCs w:val="1"/>
                <w:u w:val="single" w:color="auto"/>
                <w:color w:val="auto"/>
              </w:rPr>
              <w:t>5</w:t>
            </w:r>
          </w:p>
        </w:tc>
        <w:tc>
          <w:tcPr>
            <w:tcW w:w="300" w:type="dxa"/>
            <w:vAlign w:val="bottom"/>
            <w:tcBorders>
              <w:bottom w:val="single" w:sz="8" w:color="CCEEFF"/>
            </w:tcBorders>
          </w:tcPr>
          <w:p>
            <w:pPr>
              <w:spacing w:after="0"/>
              <w:rPr>
                <w:sz w:val="22"/>
                <w:szCs w:val="22"/>
                <w:color w:val="auto"/>
              </w:rPr>
            </w:pPr>
          </w:p>
        </w:tc>
        <w:tc>
          <w:tcPr>
            <w:tcW w:w="106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8"/>
                <w:szCs w:val="18"/>
                <w:b w:val="1"/>
                <w:bCs w:val="1"/>
                <w:color w:val="auto"/>
              </w:rPr>
              <w:t>3%</w:t>
            </w: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r>
              <w:rPr>
                <w:rFonts w:ascii="Arial" w:cs="Arial" w:eastAsia="Arial" w:hAnsi="Arial"/>
                <w:sz w:val="18"/>
                <w:szCs w:val="18"/>
                <w:b w:val="1"/>
                <w:bCs w:val="1"/>
                <w:u w:val="single" w:color="auto"/>
                <w:color w:val="auto"/>
              </w:rPr>
              <w:t>9</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w:t>
            </w:r>
            <w:r>
              <w:rPr>
                <w:rFonts w:ascii="Arial" w:cs="Arial" w:eastAsia="Arial" w:hAnsi="Arial"/>
                <w:sz w:val="18"/>
                <w:szCs w:val="18"/>
                <w:b w:val="1"/>
                <w:bCs w:val="1"/>
                <w:u w:val="single" w:color="auto"/>
                <w:color w:val="auto"/>
              </w:rPr>
              <w:t>0</w:t>
            </w:r>
          </w:p>
        </w:tc>
        <w:tc>
          <w:tcPr>
            <w:tcW w:w="3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r>
              <w:rPr>
                <w:rFonts w:ascii="Arial" w:cs="Arial" w:eastAsia="Arial" w:hAnsi="Arial"/>
                <w:sz w:val="18"/>
                <w:szCs w:val="18"/>
                <w:b w:val="1"/>
                <w:bCs w:val="1"/>
                <w:u w:val="single" w:color="auto"/>
                <w:color w:val="auto"/>
              </w:rPr>
              <w:t>9</w:t>
            </w:r>
          </w:p>
        </w:tc>
        <w:tc>
          <w:tcPr>
            <w:tcW w:w="300" w:type="dxa"/>
            <w:vAlign w:val="bottom"/>
            <w:tcBorders>
              <w:bottom w:val="single" w:sz="8" w:color="CCEEFF"/>
            </w:tcBorders>
          </w:tcPr>
          <w:p>
            <w:pPr>
              <w:spacing w:after="0"/>
              <w:rPr>
                <w:sz w:val="22"/>
                <w:szCs w:val="22"/>
                <w:color w:val="auto"/>
              </w:rPr>
            </w:pPr>
          </w:p>
        </w:tc>
        <w:tc>
          <w:tcPr>
            <w:tcW w:w="108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8"/>
                <w:szCs w:val="18"/>
                <w:b w:val="1"/>
                <w:bCs w:val="1"/>
                <w:color w:val="auto"/>
              </w:rPr>
              <w:t>0%</w:t>
            </w:r>
          </w:p>
        </w:tc>
        <w:tc>
          <w:tcPr>
            <w:tcW w:w="960" w:type="dxa"/>
            <w:vAlign w:val="bottom"/>
            <w:tcBorders>
              <w:bottom w:val="single" w:sz="8" w:color="CCEEFF"/>
            </w:tcBorders>
            <w:gridSpan w:val="2"/>
          </w:tcPr>
          <w:p>
            <w:pPr>
              <w:jc w:val="right"/>
              <w:spacing w:after="0"/>
              <w:rPr>
                <w:sz w:val="20"/>
                <w:szCs w:val="20"/>
                <w:color w:val="auto"/>
              </w:rPr>
            </w:pPr>
            <w:r>
              <w:rPr>
                <w:rFonts w:ascii="Arial" w:cs="Arial" w:eastAsia="Arial" w:hAnsi="Arial"/>
                <w:sz w:val="18"/>
                <w:szCs w:val="18"/>
                <w:b w:val="1"/>
                <w:bCs w:val="1"/>
                <w:color w:val="auto"/>
              </w:rPr>
              <w:t>0%</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vMerge w:val="continue"/>
          </w:tcPr>
          <w:p>
            <w:pPr>
              <w:spacing w:after="0"/>
              <w:rPr>
                <w:sz w:val="20"/>
                <w:szCs w:val="20"/>
                <w:color w:val="auto"/>
              </w:rPr>
            </w:pPr>
          </w:p>
        </w:tc>
        <w:tc>
          <w:tcPr>
            <w:tcW w:w="3100" w:type="dxa"/>
            <w:vAlign w:val="bottom"/>
            <w:gridSpan w:val="2"/>
          </w:tcPr>
          <w:p>
            <w:pPr>
              <w:spacing w:after="0"/>
              <w:rPr>
                <w:sz w:val="20"/>
                <w:szCs w:val="20"/>
                <w:color w:val="auto"/>
              </w:rPr>
            </w:pPr>
            <w:r>
              <w:rPr>
                <w:rFonts w:ascii="Arial" w:cs="Arial" w:eastAsia="Arial" w:hAnsi="Arial"/>
                <w:sz w:val="18"/>
                <w:szCs w:val="18"/>
                <w:b w:val="1"/>
                <w:bCs w:val="1"/>
                <w:color w:val="auto"/>
              </w:rPr>
              <w:t>Net Interest Margin</w:t>
            </w:r>
          </w:p>
        </w:tc>
        <w:tc>
          <w:tcPr>
            <w:tcW w:w="120" w:type="dxa"/>
            <w:vAlign w:val="bottom"/>
          </w:tcPr>
          <w:p>
            <w:pPr>
              <w:spacing w:after="0"/>
              <w:rPr>
                <w:sz w:val="20"/>
                <w:szCs w:val="20"/>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1.77%</w:t>
            </w:r>
          </w:p>
        </w:tc>
        <w:tc>
          <w:tcPr>
            <w:tcW w:w="120" w:type="dxa"/>
            <w:vAlign w:val="bottom"/>
          </w:tcPr>
          <w:p>
            <w:pPr>
              <w:spacing w:after="0"/>
              <w:rPr>
                <w:sz w:val="20"/>
                <w:szCs w:val="20"/>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1.75%</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w:t>
            </w:r>
          </w:p>
        </w:tc>
        <w:tc>
          <w:tcPr>
            <w:tcW w:w="120" w:type="dxa"/>
            <w:vAlign w:val="bottom"/>
          </w:tcPr>
          <w:p>
            <w:pPr>
              <w:spacing w:after="0"/>
              <w:rPr>
                <w:sz w:val="20"/>
                <w:szCs w:val="20"/>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1.81%</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1.74%</w:t>
            </w:r>
          </w:p>
        </w:tc>
        <w:tc>
          <w:tcPr>
            <w:tcW w:w="120" w:type="dxa"/>
            <w:vAlign w:val="bottom"/>
          </w:tcPr>
          <w:p>
            <w:pPr>
              <w:spacing w:after="0"/>
              <w:rPr>
                <w:sz w:val="20"/>
                <w:szCs w:val="20"/>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1.81%</w:t>
            </w:r>
          </w:p>
        </w:tc>
        <w:tc>
          <w:tcPr>
            <w:tcW w:w="10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4%</w:t>
            </w:r>
          </w:p>
        </w:tc>
        <w:tc>
          <w:tcPr>
            <w:tcW w:w="960" w:type="dxa"/>
            <w:vAlign w:val="bottom"/>
            <w:gridSpan w:val="2"/>
          </w:tcPr>
          <w:p>
            <w:pPr>
              <w:jc w:val="right"/>
              <w:spacing w:after="0"/>
              <w:rPr>
                <w:sz w:val="20"/>
                <w:szCs w:val="20"/>
                <w:color w:val="auto"/>
              </w:rPr>
            </w:pPr>
            <w:r>
              <w:rPr>
                <w:rFonts w:ascii="Arial" w:cs="Arial" w:eastAsia="Arial" w:hAnsi="Arial"/>
                <w:sz w:val="18"/>
                <w:szCs w:val="18"/>
                <w:b w:val="1"/>
                <w:bCs w:val="1"/>
                <w:color w:val="auto"/>
              </w:rPr>
              <w:t>0%</w:t>
            </w:r>
          </w:p>
        </w:tc>
        <w:tc>
          <w:tcPr>
            <w:tcW w:w="0" w:type="dxa"/>
            <w:vAlign w:val="bottom"/>
          </w:tcPr>
          <w:p>
            <w:pPr>
              <w:spacing w:after="0"/>
              <w:rPr>
                <w:sz w:val="1"/>
                <w:szCs w:val="1"/>
                <w:color w:val="auto"/>
              </w:rPr>
            </w:pPr>
          </w:p>
        </w:tc>
      </w:tr>
    </w:tbl>
    <w:p>
      <w:pPr>
        <w:spacing w:after="0" w:line="183"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NII for the 2Q19 was stable QoQ at $27.9 million, with NIM up 7 bps QoQ to 1.81% in 2Q19 driven by lower average funding costs with a higher average liability deposit base, and the interest-earning assets improved mix as low-yielding liquidity balances declined. NII and NIM were flat YoY.</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NII and NIM for 6M19 reached $56.0 million and 1.77%, a 3% and 2 bps increase YoY, respectively, mainly on the net positive effect from the repricing of higher average LIBOR-based market rates, as the Bank maintained a narrow interest rate gap structure benefitted from the short-term nature of its loan portfolio, which allows an agile pass through of the LIBOR-based rates repricing to its asset base.</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COMMISSIONS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Fees and Commissions, net, includes the fee income associated with letters of credit and other contingent credits, such as guarantees and credit commitments, as well as fee income derived from loan structuring and syndication activities, together with loan intermediation and distribution activities in the primary market.</w:t>
      </w:r>
    </w:p>
    <w:p>
      <w:pPr>
        <w:spacing w:after="0" w:line="390" w:lineRule="exact"/>
        <w:rPr>
          <w:sz w:val="20"/>
          <w:szCs w:val="20"/>
          <w:color w:val="auto"/>
        </w:rPr>
      </w:pPr>
    </w:p>
    <w:p>
      <w:pPr>
        <w:ind w:left="11320"/>
        <w:spacing w:after="0"/>
        <w:rPr>
          <w:sz w:val="20"/>
          <w:szCs w:val="20"/>
          <w:color w:val="auto"/>
        </w:rPr>
      </w:pPr>
      <w:r>
        <w:rPr>
          <w:rFonts w:ascii="Arial" w:cs="Arial" w:eastAsia="Arial" w:hAnsi="Arial"/>
          <w:sz w:val="17"/>
          <w:szCs w:val="17"/>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9" w:name="page10"/>
    <w:bookmarkEnd w:id="9"/>
    <w:p>
      <w:pPr>
        <w:spacing w:after="0" w:line="200" w:lineRule="exact"/>
        <w:rPr>
          <w:sz w:val="20"/>
          <w:szCs w:val="20"/>
          <w:color w:val="auto"/>
        </w:rPr>
      </w:pP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3180" w:type="dxa"/>
            <w:vAlign w:val="bottom"/>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60" w:type="dxa"/>
            <w:vAlign w:val="bottom"/>
            <w:gridSpan w:val="2"/>
          </w:tcPr>
          <w:p>
            <w:pPr>
              <w:ind w:left="40"/>
              <w:spacing w:after="0"/>
              <w:rPr>
                <w:sz w:val="20"/>
                <w:szCs w:val="20"/>
                <w:color w:val="auto"/>
              </w:rPr>
            </w:pPr>
            <w:r>
              <w:rPr>
                <w:rFonts w:ascii="Arial" w:cs="Arial" w:eastAsia="Arial" w:hAnsi="Arial"/>
                <w:sz w:val="18"/>
                <w:szCs w:val="18"/>
                <w:b w:val="1"/>
                <w:bCs w:val="1"/>
                <w:color w:val="auto"/>
              </w:rPr>
              <w:t>6M19</w:t>
            </w:r>
          </w:p>
        </w:tc>
        <w:tc>
          <w:tcPr>
            <w:tcW w:w="140" w:type="dxa"/>
            <w:vAlign w:val="bottom"/>
          </w:tcPr>
          <w:p>
            <w:pPr>
              <w:spacing w:after="0"/>
              <w:rPr>
                <w:sz w:val="21"/>
                <w:szCs w:val="21"/>
                <w:color w:val="auto"/>
              </w:rPr>
            </w:pPr>
          </w:p>
        </w:tc>
        <w:tc>
          <w:tcPr>
            <w:tcW w:w="860" w:type="dxa"/>
            <w:vAlign w:val="bottom"/>
            <w:gridSpan w:val="2"/>
          </w:tcPr>
          <w:p>
            <w:pPr>
              <w:ind w:left="40"/>
              <w:spacing w:after="0"/>
              <w:rPr>
                <w:sz w:val="20"/>
                <w:szCs w:val="20"/>
                <w:color w:val="auto"/>
              </w:rPr>
            </w:pPr>
            <w:r>
              <w:rPr>
                <w:rFonts w:ascii="Arial" w:cs="Arial" w:eastAsia="Arial" w:hAnsi="Arial"/>
                <w:sz w:val="18"/>
                <w:szCs w:val="18"/>
                <w:b w:val="1"/>
                <w:bCs w:val="1"/>
                <w:color w:val="auto"/>
              </w:rPr>
              <w:t>6M18</w:t>
            </w:r>
          </w:p>
        </w:tc>
        <w:tc>
          <w:tcPr>
            <w:tcW w:w="122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YoY (%)</w:t>
            </w:r>
          </w:p>
        </w:tc>
        <w:tc>
          <w:tcPr>
            <w:tcW w:w="860" w:type="dxa"/>
            <w:vAlign w:val="bottom"/>
            <w:gridSpan w:val="2"/>
          </w:tcPr>
          <w:p>
            <w:pPr>
              <w:ind w:left="60"/>
              <w:spacing w:after="0"/>
              <w:rPr>
                <w:sz w:val="20"/>
                <w:szCs w:val="20"/>
                <w:color w:val="auto"/>
              </w:rPr>
            </w:pPr>
            <w:r>
              <w:rPr>
                <w:rFonts w:ascii="Arial" w:cs="Arial" w:eastAsia="Arial" w:hAnsi="Arial"/>
                <w:sz w:val="18"/>
                <w:szCs w:val="18"/>
                <w:b w:val="1"/>
                <w:bCs w:val="1"/>
                <w:color w:val="auto"/>
              </w:rPr>
              <w:t>2Q19</w:t>
            </w:r>
          </w:p>
        </w:tc>
        <w:tc>
          <w:tcPr>
            <w:tcW w:w="140" w:type="dxa"/>
            <w:vAlign w:val="bottom"/>
          </w:tcPr>
          <w:p>
            <w:pPr>
              <w:spacing w:after="0"/>
              <w:rPr>
                <w:sz w:val="21"/>
                <w:szCs w:val="21"/>
                <w:color w:val="auto"/>
              </w:rPr>
            </w:pPr>
          </w:p>
        </w:tc>
        <w:tc>
          <w:tcPr>
            <w:tcW w:w="860" w:type="dxa"/>
            <w:vAlign w:val="bottom"/>
            <w:gridSpan w:val="2"/>
          </w:tcPr>
          <w:p>
            <w:pPr>
              <w:ind w:left="60"/>
              <w:spacing w:after="0"/>
              <w:rPr>
                <w:sz w:val="20"/>
                <w:szCs w:val="20"/>
                <w:color w:val="auto"/>
              </w:rPr>
            </w:pPr>
            <w:r>
              <w:rPr>
                <w:rFonts w:ascii="Arial" w:cs="Arial" w:eastAsia="Arial" w:hAnsi="Arial"/>
                <w:sz w:val="18"/>
                <w:szCs w:val="18"/>
                <w:b w:val="1"/>
                <w:bCs w:val="1"/>
                <w:color w:val="auto"/>
              </w:rPr>
              <w:t>1Q19</w:t>
            </w:r>
          </w:p>
        </w:tc>
        <w:tc>
          <w:tcPr>
            <w:tcW w:w="140" w:type="dxa"/>
            <w:vAlign w:val="bottom"/>
          </w:tcPr>
          <w:p>
            <w:pPr>
              <w:spacing w:after="0"/>
              <w:rPr>
                <w:sz w:val="21"/>
                <w:szCs w:val="21"/>
                <w:color w:val="auto"/>
              </w:rPr>
            </w:pPr>
          </w:p>
        </w:tc>
        <w:tc>
          <w:tcPr>
            <w:tcW w:w="860" w:type="dxa"/>
            <w:vAlign w:val="bottom"/>
            <w:gridSpan w:val="2"/>
          </w:tcPr>
          <w:p>
            <w:pPr>
              <w:ind w:left="60"/>
              <w:spacing w:after="0"/>
              <w:rPr>
                <w:sz w:val="20"/>
                <w:szCs w:val="20"/>
                <w:color w:val="auto"/>
              </w:rPr>
            </w:pPr>
            <w:r>
              <w:rPr>
                <w:rFonts w:ascii="Arial" w:cs="Arial" w:eastAsia="Arial" w:hAnsi="Arial"/>
                <w:sz w:val="18"/>
                <w:szCs w:val="18"/>
                <w:b w:val="1"/>
                <w:bCs w:val="1"/>
                <w:color w:val="auto"/>
              </w:rPr>
              <w:t>2Q18</w:t>
            </w: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QoQ (%)</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YoY (%)</w:t>
            </w:r>
          </w:p>
        </w:tc>
      </w:tr>
      <w:tr>
        <w:trPr>
          <w:trHeight w:val="195"/>
        </w:trPr>
        <w:tc>
          <w:tcPr>
            <w:tcW w:w="31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Letters of credit and other contingent</w:t>
            </w: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r>
      <w:tr>
        <w:trPr>
          <w:trHeight w:val="230"/>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credits</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w:t>
            </w:r>
          </w:p>
        </w:tc>
        <w:tc>
          <w:tcPr>
            <w:tcW w:w="14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w:t>
            </w:r>
          </w:p>
        </w:tc>
        <w:tc>
          <w:tcPr>
            <w:tcW w:w="14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w:t>
            </w:r>
          </w:p>
        </w:tc>
        <w:tc>
          <w:tcPr>
            <w:tcW w:w="14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w:t>
            </w:r>
          </w:p>
        </w:tc>
        <w:tc>
          <w:tcPr>
            <w:tcW w:w="14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w:t>
            </w: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Loan structuring and distribution fees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2.4</w:t>
            </w: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19%</w:t>
            </w: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2.4</w:t>
            </w: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2.0</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n.m.</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22%</w:t>
            </w:r>
          </w:p>
        </w:tc>
      </w:tr>
      <w:tr>
        <w:trPr>
          <w:trHeight w:val="243"/>
        </w:trPr>
        <w:tc>
          <w:tcPr>
            <w:tcW w:w="3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Fees and Commissions, net</w:t>
            </w:r>
          </w:p>
        </w:tc>
        <w:tc>
          <w:tcPr>
            <w:tcW w:w="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7.5</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8.1</w:t>
            </w:r>
          </w:p>
        </w:tc>
        <w:tc>
          <w:tcPr>
            <w:tcW w:w="12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-8% $</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5.1</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2.4</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5.0</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118%</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w:t>
            </w:r>
          </w:p>
        </w:tc>
      </w:tr>
      <w:tr>
        <w:trPr>
          <w:trHeight w:val="20"/>
        </w:trPr>
        <w:tc>
          <w:tcPr>
            <w:tcW w:w="3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Second Quarter and Half-Year 2019 Fees and Commissions income totaled $5.1 million and $7.5 million, respectively. The successful closing of two syndicated transactions during the 2Q19 more than doubled quarterly Fees and Commission income from a quarter ago, which also represented a 2% YoY increase. Quarterly fee income from the letters of credit business reverted the seasonally lower start of the year with a 13% growth QoQ.</w:t>
      </w:r>
    </w:p>
    <w:p>
      <w:pPr>
        <w:spacing w:after="0" w:line="162" w:lineRule="exact"/>
        <w:rPr>
          <w:sz w:val="20"/>
          <w:szCs w:val="20"/>
          <w:color w:val="auto"/>
        </w:rPr>
      </w:pPr>
    </w:p>
    <w:p>
      <w:pPr>
        <w:jc w:val="both"/>
        <w:ind w:right="20"/>
        <w:spacing w:after="0" w:line="282" w:lineRule="auto"/>
        <w:rPr>
          <w:sz w:val="20"/>
          <w:szCs w:val="20"/>
          <w:color w:val="auto"/>
        </w:rPr>
      </w:pPr>
      <w:r>
        <w:rPr>
          <w:rFonts w:ascii="Arial" w:cs="Arial" w:eastAsia="Arial" w:hAnsi="Arial"/>
          <w:sz w:val="18"/>
          <w:szCs w:val="18"/>
          <w:b w:val="1"/>
          <w:bCs w:val="1"/>
          <w:color w:val="auto"/>
        </w:rPr>
        <w:t>PORTFOLIO QUALITY AND TOTAL ALLOWANCE FOR LOANS, LOAN COMMITMENTS AND FINANCIAL GUARANTEE CONTRACT LOSSES</w:t>
      </w:r>
    </w:p>
    <w:p>
      <w:pPr>
        <w:spacing w:after="0" w:line="162"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508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160" w:type="dxa"/>
            <w:vAlign w:val="bottom"/>
          </w:tcPr>
          <w:p>
            <w:pPr>
              <w:spacing w:after="0"/>
              <w:rPr>
                <w:sz w:val="21"/>
                <w:szCs w:val="21"/>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7"/>
              </w:rPr>
              <w:t>30-Jun-19</w:t>
            </w:r>
          </w:p>
        </w:tc>
        <w:tc>
          <w:tcPr>
            <w:tcW w:w="140" w:type="dxa"/>
            <w:vAlign w:val="bottom"/>
          </w:tcPr>
          <w:p>
            <w:pPr>
              <w:spacing w:after="0"/>
              <w:rPr>
                <w:sz w:val="21"/>
                <w:szCs w:val="21"/>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7"/>
              </w:rPr>
              <w:t>31-Mar-19</w:t>
            </w:r>
          </w:p>
        </w:tc>
        <w:tc>
          <w:tcPr>
            <w:tcW w:w="160" w:type="dxa"/>
            <w:vAlign w:val="bottom"/>
          </w:tcPr>
          <w:p>
            <w:pPr>
              <w:spacing w:after="0"/>
              <w:rPr>
                <w:sz w:val="21"/>
                <w:szCs w:val="21"/>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6"/>
              </w:rPr>
              <w:t>31-Dec-18</w:t>
            </w:r>
          </w:p>
        </w:tc>
        <w:tc>
          <w:tcPr>
            <w:tcW w:w="180" w:type="dxa"/>
            <w:vAlign w:val="bottom"/>
          </w:tcPr>
          <w:p>
            <w:pPr>
              <w:spacing w:after="0"/>
              <w:rPr>
                <w:sz w:val="21"/>
                <w:szCs w:val="21"/>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4"/>
              </w:rPr>
              <w:t>30-Sep-18</w:t>
            </w:r>
          </w:p>
        </w:tc>
        <w:tc>
          <w:tcPr>
            <w:tcW w:w="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7"/>
              </w:rPr>
              <w:t>30-Jun-18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1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102.3</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100.8</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139.3</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85.8</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80"/>
              <w:spacing w:after="0"/>
              <w:rPr>
                <w:sz w:val="20"/>
                <w:szCs w:val="20"/>
                <w:color w:val="auto"/>
              </w:rPr>
            </w:pPr>
            <w:r>
              <w:rPr>
                <w:rFonts w:ascii="Arial" w:cs="Arial" w:eastAsia="Arial" w:hAnsi="Arial"/>
                <w:sz w:val="18"/>
                <w:szCs w:val="18"/>
                <w:color w:val="auto"/>
              </w:rPr>
              <w:t>82.7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0.9</w:t>
            </w: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1.6</w:t>
            </w: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1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53.6</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Write-offs, net of recoveries</w:t>
            </w:r>
          </w:p>
        </w:tc>
        <w:tc>
          <w:tcPr>
            <w:tcW w:w="160" w:type="dxa"/>
            <w:vAlign w:val="bottom"/>
          </w:tcPr>
          <w:p>
            <w:pPr>
              <w:spacing w:after="0"/>
              <w:rPr>
                <w:sz w:val="19"/>
                <w:szCs w:val="19"/>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9"/>
                <w:szCs w:val="19"/>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6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(37.2)</w:t>
            </w:r>
          </w:p>
        </w:tc>
        <w:tc>
          <w:tcPr>
            <w:tcW w:w="180" w:type="dxa"/>
            <w:vAlign w:val="bottom"/>
          </w:tcPr>
          <w:p>
            <w:pPr>
              <w:spacing w:after="0"/>
              <w:rPr>
                <w:sz w:val="19"/>
                <w:szCs w:val="19"/>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(4.5)</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0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103.3</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102.3</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100.8</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60" w:type="dxa"/>
            <w:vAlign w:val="bottom"/>
            <w:gridSpan w:val="2"/>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Allowance for loan commitments and financial guarantee</w:t>
            </w: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contract losses</w:t>
            </w: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82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2.7</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3.3</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3.2</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1.7</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80"/>
              <w:spacing w:after="0"/>
              <w:rPr>
                <w:sz w:val="20"/>
                <w:szCs w:val="20"/>
                <w:color w:val="auto"/>
              </w:rPr>
            </w:pPr>
            <w:r>
              <w:rPr>
                <w:rFonts w:ascii="Arial" w:cs="Arial" w:eastAsia="Arial" w:hAnsi="Arial"/>
                <w:sz w:val="18"/>
                <w:szCs w:val="18"/>
                <w:color w:val="auto"/>
              </w:rPr>
              <w:t>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(0.1)</w:t>
            </w:r>
          </w:p>
        </w:tc>
        <w:tc>
          <w:tcPr>
            <w:tcW w:w="1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1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0.1</w:t>
            </w:r>
          </w:p>
        </w:tc>
        <w:tc>
          <w:tcPr>
            <w:tcW w:w="1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0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End of period balance</w:t>
            </w: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w:t>
            </w:r>
          </w:p>
        </w:tc>
        <w:tc>
          <w:tcPr>
            <w:tcW w:w="3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30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w:t>
            </w:r>
          </w:p>
        </w:tc>
        <w:tc>
          <w:tcPr>
            <w:tcW w:w="28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6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w w:val="96"/>
              </w:rPr>
              <w:t>Total allowance for losses (loans and loan commitments and</w:t>
            </w: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01"/>
        </w:trPr>
        <w:tc>
          <w:tcPr>
            <w:tcW w:w="5080" w:type="dxa"/>
            <w:vAlign w:val="bottom"/>
            <w:gridSpan w:val="3"/>
          </w:tcPr>
          <w:p>
            <w:pPr>
              <w:spacing w:after="0"/>
              <w:rPr>
                <w:sz w:val="20"/>
                <w:szCs w:val="20"/>
                <w:color w:val="auto"/>
              </w:rPr>
            </w:pPr>
            <w:r>
              <w:rPr>
                <w:rFonts w:ascii="Arial" w:cs="Arial" w:eastAsia="Arial" w:hAnsi="Arial"/>
                <w:sz w:val="18"/>
                <w:szCs w:val="18"/>
                <w:b w:val="1"/>
                <w:bCs w:val="1"/>
                <w:color w:val="auto"/>
              </w:rPr>
              <w:t>financial guarantee contract losses)</w:t>
            </w:r>
          </w:p>
        </w:tc>
        <w:tc>
          <w:tcPr>
            <w:tcW w:w="160" w:type="dxa"/>
            <w:vAlign w:val="bottom"/>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105.8</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105.0</w:t>
            </w:r>
          </w:p>
        </w:tc>
        <w:tc>
          <w:tcPr>
            <w:tcW w:w="16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104.1</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142.5</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87.4</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06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losses to Commercial Portfolio</w:t>
            </w:r>
          </w:p>
        </w:tc>
        <w:tc>
          <w:tcPr>
            <w:tcW w:w="16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1.70%</w:t>
            </w:r>
          </w:p>
        </w:tc>
        <w:tc>
          <w:tcPr>
            <w:tcW w:w="14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1.75%</w:t>
            </w:r>
          </w:p>
        </w:tc>
        <w:tc>
          <w:tcPr>
            <w:tcW w:w="160" w:type="dxa"/>
            <w:vAlign w:val="bottom"/>
          </w:tcPr>
          <w:p>
            <w:pPr>
              <w:spacing w:after="0"/>
              <w:rPr>
                <w:sz w:val="18"/>
                <w:szCs w:val="18"/>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1.65%</w:t>
            </w:r>
          </w:p>
        </w:tc>
        <w:tc>
          <w:tcPr>
            <w:tcW w:w="180" w:type="dxa"/>
            <w:vAlign w:val="bottom"/>
          </w:tcPr>
          <w:p>
            <w:pPr>
              <w:spacing w:after="0"/>
              <w:rPr>
                <w:sz w:val="18"/>
                <w:szCs w:val="18"/>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2.26%</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1.44%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Credit-impaired loans to Loan Portfolio</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1.16%</w:t>
            </w: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1.18%</w:t>
            </w: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1.12%</w:t>
            </w:r>
          </w:p>
        </w:tc>
        <w:tc>
          <w:tcPr>
            <w:tcW w:w="1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2.08%</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0.98%</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6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losses to credit-impaired loans (times)</w:t>
            </w:r>
          </w:p>
        </w:tc>
        <w:tc>
          <w:tcPr>
            <w:tcW w:w="160" w:type="dxa"/>
            <w:vAlign w:val="bottom"/>
          </w:tcPr>
          <w:p>
            <w:pPr>
              <w:spacing w:after="0"/>
              <w:rPr>
                <w:sz w:val="20"/>
                <w:szCs w:val="20"/>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1.6</w:t>
            </w:r>
          </w:p>
        </w:tc>
        <w:tc>
          <w:tcPr>
            <w:tcW w:w="140" w:type="dxa"/>
            <w:vAlign w:val="bottom"/>
          </w:tcPr>
          <w:p>
            <w:pPr>
              <w:spacing w:after="0"/>
              <w:rPr>
                <w:sz w:val="20"/>
                <w:szCs w:val="20"/>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1.6</w:t>
            </w:r>
          </w:p>
        </w:tc>
        <w:tc>
          <w:tcPr>
            <w:tcW w:w="160" w:type="dxa"/>
            <w:vAlign w:val="bottom"/>
          </w:tcPr>
          <w:p>
            <w:pPr>
              <w:spacing w:after="0"/>
              <w:rPr>
                <w:sz w:val="20"/>
                <w:szCs w:val="20"/>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1.6</w:t>
            </w:r>
          </w:p>
        </w:tc>
        <w:tc>
          <w:tcPr>
            <w:tcW w:w="180" w:type="dxa"/>
            <w:vAlign w:val="bottom"/>
          </w:tcPr>
          <w:p>
            <w:pPr>
              <w:spacing w:after="0"/>
              <w:rPr>
                <w:sz w:val="20"/>
                <w:szCs w:val="20"/>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1.2</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1.6</w:t>
            </w:r>
          </w:p>
        </w:tc>
        <w:tc>
          <w:tcPr>
            <w:tcW w:w="0" w:type="dxa"/>
            <w:vAlign w:val="bottom"/>
          </w:tcPr>
          <w:p>
            <w:pPr>
              <w:spacing w:after="0"/>
              <w:rPr>
                <w:sz w:val="1"/>
                <w:szCs w:val="1"/>
                <w:color w:val="auto"/>
              </w:rPr>
            </w:pPr>
          </w:p>
        </w:tc>
      </w:tr>
    </w:tbl>
    <w:p>
      <w:pPr>
        <w:spacing w:after="0" w:line="18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total allowance for credit losses on the Commercial Portfolio totaled $105.8 million at June 30, 2019, or 1.70% of the portfolio, compared to $105.0 million, or 1.75%, respectively, a quarter ago, and compared to $87.4 million, or 1.44%, respectively, a year ago. The $0.8 million QoQ increase was primarily associated to Commercial Portfolio’s growth at the end of the 2Q19, and higher individually assessed allocation based on lifetime expected credit losses, partially offset by prepaid and reduced exposures on lifetime collectively assessed provision.</w:t>
      </w:r>
    </w:p>
    <w:p>
      <w:pPr>
        <w:spacing w:after="0" w:line="39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0" w:name="page11"/>
    <w:bookmarkEnd w:id="10"/>
    <w:p>
      <w:pPr>
        <w:spacing w:after="0" w:line="200" w:lineRule="exact"/>
        <w:rPr>
          <w:sz w:val="20"/>
          <w:szCs w:val="20"/>
          <w:color w:val="auto"/>
        </w:rPr>
      </w:pPr>
    </w:p>
    <w:p>
      <w:pPr>
        <w:spacing w:after="0" w:line="22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Credit-impaired loan balances remained unchanged QoQ at $64.7 million, representing 1.16% of total Loan Portfolio balances, a 2 bps decrease QoQ on higher lending balances at the end of 2Q19. This also compares to credit-impaired loans of $54.3 million, or 0.98% of total Loan Portfolio at the end of 2Q18. As of each reporting period, the total allowance for losses represented 1.6 times the credit-impaired loans balances.</w:t>
      </w:r>
    </w:p>
    <w:p>
      <w:pPr>
        <w:spacing w:after="0" w:line="16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2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446"/>
        </w:trPr>
        <w:tc>
          <w:tcPr>
            <w:tcW w:w="30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6M19</w:t>
            </w:r>
          </w:p>
        </w:tc>
        <w:tc>
          <w:tcPr>
            <w:tcW w:w="120" w:type="dxa"/>
            <w:vAlign w:val="bottom"/>
          </w:tcPr>
          <w:p>
            <w:pPr>
              <w:spacing w:after="0"/>
              <w:rPr>
                <w:sz w:val="24"/>
                <w:szCs w:val="24"/>
                <w:color w:val="auto"/>
              </w:rPr>
            </w:pPr>
          </w:p>
        </w:tc>
        <w:tc>
          <w:tcPr>
            <w:tcW w:w="920" w:type="dxa"/>
            <w:vAlign w:val="bottom"/>
            <w:gridSpan w:val="2"/>
          </w:tcPr>
          <w:p>
            <w:pPr>
              <w:ind w:left="40"/>
              <w:spacing w:after="0"/>
              <w:rPr>
                <w:sz w:val="20"/>
                <w:szCs w:val="20"/>
                <w:color w:val="auto"/>
              </w:rPr>
            </w:pPr>
            <w:r>
              <w:rPr>
                <w:rFonts w:ascii="Arial" w:cs="Arial" w:eastAsia="Arial" w:hAnsi="Arial"/>
                <w:sz w:val="18"/>
                <w:szCs w:val="18"/>
                <w:b w:val="1"/>
                <w:bCs w:val="1"/>
                <w:color w:val="auto"/>
              </w:rPr>
              <w:t>6M18</w:t>
            </w:r>
          </w:p>
        </w:tc>
        <w:tc>
          <w:tcPr>
            <w:tcW w:w="1220" w:type="dxa"/>
            <w:vAlign w:val="bottom"/>
            <w:gridSpan w:val="3"/>
          </w:tcPr>
          <w:p>
            <w:pPr>
              <w:jc w:val="right"/>
              <w:ind w:right="390"/>
              <w:spacing w:after="0"/>
              <w:rPr>
                <w:sz w:val="20"/>
                <w:szCs w:val="20"/>
                <w:color w:val="auto"/>
              </w:rPr>
            </w:pPr>
            <w:r>
              <w:rPr>
                <w:rFonts w:ascii="Arial" w:cs="Arial" w:eastAsia="Arial" w:hAnsi="Arial"/>
                <w:sz w:val="18"/>
                <w:szCs w:val="18"/>
                <w:b w:val="1"/>
                <w:bCs w:val="1"/>
                <w:color w:val="auto"/>
              </w:rPr>
              <w:t>YoY (%)</w:t>
            </w:r>
          </w:p>
        </w:tc>
        <w:tc>
          <w:tcPr>
            <w:tcW w:w="9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9"/>
              </w:rPr>
              <w:t>2Q19</w:t>
            </w:r>
          </w:p>
        </w:tc>
        <w:tc>
          <w:tcPr>
            <w:tcW w:w="140" w:type="dxa"/>
            <w:vAlign w:val="bottom"/>
          </w:tcPr>
          <w:p>
            <w:pPr>
              <w:spacing w:after="0"/>
              <w:rPr>
                <w:sz w:val="24"/>
                <w:szCs w:val="24"/>
                <w:color w:val="auto"/>
              </w:rPr>
            </w:pPr>
          </w:p>
        </w:tc>
        <w:tc>
          <w:tcPr>
            <w:tcW w:w="9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w w:val="95"/>
              </w:rPr>
              <w:t>1Q19</w:t>
            </w:r>
          </w:p>
        </w:tc>
        <w:tc>
          <w:tcPr>
            <w:tcW w:w="120" w:type="dxa"/>
            <w:vAlign w:val="bottom"/>
          </w:tcPr>
          <w:p>
            <w:pPr>
              <w:spacing w:after="0"/>
              <w:rPr>
                <w:sz w:val="24"/>
                <w:szCs w:val="24"/>
                <w:color w:val="auto"/>
              </w:rPr>
            </w:pPr>
          </w:p>
        </w:tc>
        <w:tc>
          <w:tcPr>
            <w:tcW w:w="9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9"/>
              </w:rPr>
              <w:t>2Q18</w:t>
            </w: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QoQ (%)</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YoY (%)</w:t>
            </w:r>
          </w:p>
        </w:tc>
      </w:tr>
      <w:tr>
        <w:trPr>
          <w:trHeight w:val="210"/>
        </w:trPr>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Operating expenses</w:t>
            </w: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3020" w:type="dxa"/>
            <w:vAlign w:val="bottom"/>
          </w:tcPr>
          <w:p>
            <w:pPr>
              <w:spacing w:after="0"/>
              <w:rPr>
                <w:sz w:val="20"/>
                <w:szCs w:val="20"/>
                <w:color w:val="auto"/>
              </w:rPr>
            </w:pPr>
            <w:r>
              <w:rPr>
                <w:rFonts w:ascii="Arial" w:cs="Arial" w:eastAsia="Arial" w:hAnsi="Arial"/>
                <w:sz w:val="18"/>
                <w:szCs w:val="18"/>
                <w:color w:val="auto"/>
                <w:w w:val="96"/>
              </w:rPr>
              <w:t>Salaries and other employee expenses</w:t>
            </w:r>
          </w:p>
        </w:tc>
        <w:tc>
          <w:tcPr>
            <w:tcW w:w="120" w:type="dxa"/>
            <w:vAlign w:val="bottom"/>
          </w:tcPr>
          <w:p>
            <w:pPr>
              <w:spacing w:after="0"/>
              <w:rPr>
                <w:sz w:val="18"/>
                <w:szCs w:val="18"/>
                <w:color w:val="auto"/>
              </w:rPr>
            </w:pPr>
          </w:p>
        </w:tc>
        <w:tc>
          <w:tcPr>
            <w:tcW w:w="940" w:type="dxa"/>
            <w:vAlign w:val="bottom"/>
            <w:gridSpan w:val="2"/>
          </w:tcPr>
          <w:p>
            <w:pPr>
              <w:jc w:val="right"/>
              <w:ind w:right="300"/>
              <w:spacing w:after="0"/>
              <w:rPr>
                <w:sz w:val="20"/>
                <w:szCs w:val="20"/>
                <w:color w:val="auto"/>
              </w:rPr>
            </w:pPr>
            <w:r>
              <w:rPr>
                <w:rFonts w:ascii="Arial" w:cs="Arial" w:eastAsia="Arial" w:hAnsi="Arial"/>
                <w:sz w:val="18"/>
                <w:szCs w:val="18"/>
                <w:color w:val="auto"/>
              </w:rPr>
              <w:t>12.1</w:t>
            </w:r>
          </w:p>
        </w:tc>
        <w:tc>
          <w:tcPr>
            <w:tcW w:w="120" w:type="dxa"/>
            <w:vAlign w:val="bottom"/>
          </w:tcPr>
          <w:p>
            <w:pPr>
              <w:spacing w:after="0"/>
              <w:rPr>
                <w:sz w:val="18"/>
                <w:szCs w:val="18"/>
                <w:color w:val="auto"/>
              </w:rPr>
            </w:pPr>
          </w:p>
        </w:tc>
        <w:tc>
          <w:tcPr>
            <w:tcW w:w="920" w:type="dxa"/>
            <w:vAlign w:val="bottom"/>
            <w:gridSpan w:val="2"/>
          </w:tcPr>
          <w:p>
            <w:pPr>
              <w:ind w:left="320"/>
              <w:spacing w:after="0"/>
              <w:rPr>
                <w:sz w:val="20"/>
                <w:szCs w:val="20"/>
                <w:color w:val="auto"/>
              </w:rPr>
            </w:pPr>
            <w:r>
              <w:rPr>
                <w:rFonts w:ascii="Arial" w:cs="Arial" w:eastAsia="Arial" w:hAnsi="Arial"/>
                <w:sz w:val="18"/>
                <w:szCs w:val="18"/>
                <w:color w:val="auto"/>
              </w:rPr>
              <w:t>16.2</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-25%</w:t>
            </w:r>
          </w:p>
        </w:tc>
        <w:tc>
          <w:tcPr>
            <w:tcW w:w="14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5.8</w:t>
            </w: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8"/>
                <w:szCs w:val="18"/>
                <w:color w:val="auto"/>
              </w:rPr>
              <w:t>6.3</w:t>
            </w:r>
          </w:p>
        </w:tc>
        <w:tc>
          <w:tcPr>
            <w:tcW w:w="120" w:type="dxa"/>
            <w:vAlign w:val="bottom"/>
          </w:tcPr>
          <w:p>
            <w:pPr>
              <w:spacing w:after="0"/>
              <w:rPr>
                <w:sz w:val="18"/>
                <w:szCs w:val="18"/>
                <w:color w:val="auto"/>
              </w:rPr>
            </w:pPr>
          </w:p>
        </w:tc>
        <w:tc>
          <w:tcPr>
            <w:tcW w:w="920" w:type="dxa"/>
            <w:vAlign w:val="bottom"/>
            <w:gridSpan w:val="2"/>
          </w:tcPr>
          <w:p>
            <w:pPr>
              <w:jc w:val="right"/>
              <w:ind w:right="280"/>
              <w:spacing w:after="0"/>
              <w:rPr>
                <w:sz w:val="20"/>
                <w:szCs w:val="20"/>
                <w:color w:val="auto"/>
              </w:rPr>
            </w:pPr>
            <w:r>
              <w:rPr>
                <w:rFonts w:ascii="Arial" w:cs="Arial" w:eastAsia="Arial" w:hAnsi="Arial"/>
                <w:sz w:val="18"/>
                <w:szCs w:val="18"/>
                <w:color w:val="auto"/>
              </w:rPr>
              <w:t>6.1</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-8%</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-4%</w:t>
            </w:r>
          </w:p>
        </w:tc>
      </w:tr>
      <w:tr>
        <w:trPr>
          <w:trHeight w:val="202"/>
        </w:trPr>
        <w:tc>
          <w:tcPr>
            <w:tcW w:w="30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Depreciation of equipment and</w:t>
            </w:r>
          </w:p>
        </w:tc>
        <w:tc>
          <w:tcPr>
            <w:tcW w:w="12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r>
        <w:trPr>
          <w:trHeight w:val="230"/>
        </w:trPr>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leasehold improvements</w:t>
            </w:r>
          </w:p>
        </w:tc>
        <w:tc>
          <w:tcPr>
            <w:tcW w:w="1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1.4</w:t>
            </w:r>
          </w:p>
        </w:tc>
        <w:tc>
          <w:tcPr>
            <w:tcW w:w="120" w:type="dxa"/>
            <w:vAlign w:val="bottom"/>
            <w:shd w:val="clear" w:color="auto" w:fill="CCEEFF"/>
          </w:tcPr>
          <w:p>
            <w:pPr>
              <w:spacing w:after="0"/>
              <w:rPr>
                <w:sz w:val="20"/>
                <w:szCs w:val="20"/>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0.6</w:t>
            </w:r>
          </w:p>
        </w:tc>
        <w:tc>
          <w:tcPr>
            <w:tcW w:w="300" w:type="dxa"/>
            <w:vAlign w:val="bottom"/>
            <w:shd w:val="clear" w:color="auto" w:fill="CCEEFF"/>
          </w:tcPr>
          <w:p>
            <w:pPr>
              <w:spacing w:after="0"/>
              <w:rPr>
                <w:sz w:val="20"/>
                <w:szCs w:val="20"/>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117%</w:t>
            </w:r>
          </w:p>
        </w:tc>
        <w:tc>
          <w:tcPr>
            <w:tcW w:w="140" w:type="dxa"/>
            <w:vAlign w:val="bottom"/>
            <w:shd w:val="clear" w:color="auto" w:fill="CCEEFF"/>
          </w:tcPr>
          <w:p>
            <w:pPr>
              <w:spacing w:after="0"/>
              <w:rPr>
                <w:sz w:val="20"/>
                <w:szCs w:val="20"/>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w:t>
            </w: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0.7</w:t>
            </w:r>
          </w:p>
        </w:tc>
        <w:tc>
          <w:tcPr>
            <w:tcW w:w="12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0.3</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121%</w:t>
            </w:r>
          </w:p>
        </w:tc>
      </w:tr>
      <w:tr>
        <w:trPr>
          <w:trHeight w:val="216"/>
        </w:trPr>
        <w:tc>
          <w:tcPr>
            <w:tcW w:w="302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20" w:type="dxa"/>
            <w:vAlign w:val="bottom"/>
          </w:tcPr>
          <w:p>
            <w:pPr>
              <w:spacing w:after="0"/>
              <w:rPr>
                <w:sz w:val="18"/>
                <w:szCs w:val="18"/>
                <w:color w:val="auto"/>
              </w:rPr>
            </w:pPr>
          </w:p>
        </w:tc>
        <w:tc>
          <w:tcPr>
            <w:tcW w:w="940" w:type="dxa"/>
            <w:vAlign w:val="bottom"/>
            <w:gridSpan w:val="2"/>
          </w:tcPr>
          <w:p>
            <w:pPr>
              <w:jc w:val="right"/>
              <w:ind w:right="300"/>
              <w:spacing w:after="0"/>
              <w:rPr>
                <w:sz w:val="20"/>
                <w:szCs w:val="20"/>
                <w:color w:val="auto"/>
              </w:rPr>
            </w:pPr>
            <w:r>
              <w:rPr>
                <w:rFonts w:ascii="Arial" w:cs="Arial" w:eastAsia="Arial" w:hAnsi="Arial"/>
                <w:sz w:val="18"/>
                <w:szCs w:val="18"/>
                <w:color w:val="auto"/>
              </w:rPr>
              <w:t>0.4</w:t>
            </w:r>
          </w:p>
        </w:tc>
        <w:tc>
          <w:tcPr>
            <w:tcW w:w="12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0.7</w:t>
            </w:r>
          </w:p>
        </w:tc>
        <w:tc>
          <w:tcPr>
            <w:tcW w:w="300" w:type="dxa"/>
            <w:vAlign w:val="bottom"/>
          </w:tcPr>
          <w:p>
            <w:pPr>
              <w:spacing w:after="0"/>
              <w:rPr>
                <w:sz w:val="18"/>
                <w:szCs w:val="18"/>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-47%</w:t>
            </w:r>
          </w:p>
        </w:tc>
        <w:tc>
          <w:tcPr>
            <w:tcW w:w="14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0.2</w:t>
            </w: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8"/>
                <w:szCs w:val="18"/>
                <w:color w:val="auto"/>
              </w:rPr>
              <w:t>0.2</w:t>
            </w:r>
          </w:p>
        </w:tc>
        <w:tc>
          <w:tcPr>
            <w:tcW w:w="120" w:type="dxa"/>
            <w:vAlign w:val="bottom"/>
          </w:tcPr>
          <w:p>
            <w:pPr>
              <w:spacing w:after="0"/>
              <w:rPr>
                <w:sz w:val="18"/>
                <w:szCs w:val="18"/>
                <w:color w:val="auto"/>
              </w:rPr>
            </w:pPr>
          </w:p>
        </w:tc>
        <w:tc>
          <w:tcPr>
            <w:tcW w:w="920" w:type="dxa"/>
            <w:vAlign w:val="bottom"/>
            <w:gridSpan w:val="2"/>
          </w:tcPr>
          <w:p>
            <w:pPr>
              <w:jc w:val="right"/>
              <w:ind w:right="280"/>
              <w:spacing w:after="0"/>
              <w:rPr>
                <w:sz w:val="20"/>
                <w:szCs w:val="20"/>
                <w:color w:val="auto"/>
              </w:rPr>
            </w:pPr>
            <w:r>
              <w:rPr>
                <w:rFonts w:ascii="Arial" w:cs="Arial" w:eastAsia="Arial" w:hAnsi="Arial"/>
                <w:sz w:val="18"/>
                <w:szCs w:val="18"/>
                <w:color w:val="auto"/>
              </w:rPr>
              <w:t>0.3</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16%</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-43%</w:t>
            </w:r>
          </w:p>
        </w:tc>
      </w:tr>
      <w:tr>
        <w:trPr>
          <w:trHeight w:val="230"/>
        </w:trPr>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Other expenses</w:t>
            </w:r>
          </w:p>
        </w:tc>
        <w:tc>
          <w:tcPr>
            <w:tcW w:w="1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6.5</w:t>
            </w:r>
          </w:p>
        </w:tc>
        <w:tc>
          <w:tcPr>
            <w:tcW w:w="120" w:type="dxa"/>
            <w:vAlign w:val="bottom"/>
            <w:shd w:val="clear" w:color="auto" w:fill="CCEEFF"/>
          </w:tcPr>
          <w:p>
            <w:pPr>
              <w:spacing w:after="0"/>
              <w:rPr>
                <w:sz w:val="19"/>
                <w:szCs w:val="19"/>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w:t>
            </w:r>
          </w:p>
        </w:tc>
        <w:tc>
          <w:tcPr>
            <w:tcW w:w="3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w:t>
            </w:r>
          </w:p>
        </w:tc>
        <w:tc>
          <w:tcPr>
            <w:tcW w:w="140" w:type="dxa"/>
            <w:vAlign w:val="bottom"/>
            <w:shd w:val="clear" w:color="auto" w:fill="CCEEFF"/>
          </w:tcPr>
          <w:p>
            <w:pPr>
              <w:spacing w:after="0"/>
              <w:rPr>
                <w:sz w:val="19"/>
                <w:szCs w:val="19"/>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3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2.7</w:t>
            </w:r>
          </w:p>
        </w:tc>
        <w:tc>
          <w:tcPr>
            <w:tcW w:w="12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4.6</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w:t>
            </w:r>
          </w:p>
        </w:tc>
      </w:tr>
      <w:tr>
        <w:trPr>
          <w:trHeight w:val="263"/>
        </w:trPr>
        <w:tc>
          <w:tcPr>
            <w:tcW w:w="30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Operating Expenses</w:t>
            </w: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20.4</w:t>
            </w:r>
          </w:p>
        </w:tc>
        <w:tc>
          <w:tcPr>
            <w:tcW w:w="3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25.7</w:t>
            </w:r>
          </w:p>
        </w:tc>
        <w:tc>
          <w:tcPr>
            <w:tcW w:w="300" w:type="dxa"/>
            <w:vAlign w:val="bottom"/>
            <w:tcBorders>
              <w:bottom w:val="single" w:sz="8" w:color="CCEEFF"/>
            </w:tcBorders>
          </w:tcPr>
          <w:p>
            <w:pPr>
              <w:spacing w:after="0"/>
              <w:rPr>
                <w:sz w:val="22"/>
                <w:szCs w:val="22"/>
                <w:color w:val="auto"/>
              </w:rPr>
            </w:pPr>
          </w:p>
        </w:tc>
        <w:tc>
          <w:tcPr>
            <w:tcW w:w="108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8"/>
                <w:szCs w:val="18"/>
                <w:b w:val="1"/>
                <w:bCs w:val="1"/>
                <w:color w:val="auto"/>
              </w:rPr>
              <w:t>-20%</w:t>
            </w: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10.6</w:t>
            </w:r>
          </w:p>
        </w:tc>
        <w:tc>
          <w:tcPr>
            <w:tcW w:w="3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w:t>
            </w:r>
          </w:p>
        </w:tc>
        <w:tc>
          <w:tcPr>
            <w:tcW w:w="3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w:t>
            </w:r>
          </w:p>
        </w:tc>
        <w:tc>
          <w:tcPr>
            <w:tcW w:w="280" w:type="dxa"/>
            <w:vAlign w:val="bottom"/>
            <w:tcBorders>
              <w:bottom w:val="single" w:sz="8" w:color="CCEEFF"/>
            </w:tcBorders>
          </w:tcPr>
          <w:p>
            <w:pPr>
              <w:spacing w:after="0"/>
              <w:rPr>
                <w:sz w:val="22"/>
                <w:szCs w:val="22"/>
                <w:color w:val="auto"/>
              </w:rPr>
            </w:pPr>
          </w:p>
        </w:tc>
        <w:tc>
          <w:tcPr>
            <w:tcW w:w="1080" w:type="dxa"/>
            <w:vAlign w:val="bottom"/>
            <w:tcBorders>
              <w:bottom w:val="single" w:sz="8" w:color="CCEEFF"/>
            </w:tcBorders>
            <w:gridSpan w:val="2"/>
          </w:tcPr>
          <w:p>
            <w:pPr>
              <w:jc w:val="right"/>
              <w:ind w:right="100"/>
              <w:spacing w:after="0"/>
              <w:rPr>
                <w:sz w:val="20"/>
                <w:szCs w:val="20"/>
                <w:color w:val="auto"/>
              </w:rPr>
            </w:pPr>
            <w:r>
              <w:rPr>
                <w:rFonts w:ascii="Arial" w:cs="Arial" w:eastAsia="Arial" w:hAnsi="Arial"/>
                <w:sz w:val="18"/>
                <w:szCs w:val="18"/>
                <w:b w:val="1"/>
                <w:bCs w:val="1"/>
                <w:color w:val="auto"/>
              </w:rPr>
              <w:t>7%</w:t>
            </w:r>
          </w:p>
        </w:tc>
        <w:tc>
          <w:tcPr>
            <w:tcW w:w="980" w:type="dxa"/>
            <w:vAlign w:val="bottom"/>
            <w:tcBorders>
              <w:bottom w:val="single" w:sz="8" w:color="CCEEFF"/>
            </w:tcBorders>
            <w:gridSpan w:val="2"/>
          </w:tcPr>
          <w:p>
            <w:pPr>
              <w:jc w:val="right"/>
              <w:spacing w:after="0"/>
              <w:rPr>
                <w:sz w:val="20"/>
                <w:szCs w:val="20"/>
                <w:color w:val="auto"/>
              </w:rPr>
            </w:pPr>
            <w:r>
              <w:rPr>
                <w:rFonts w:ascii="Arial" w:cs="Arial" w:eastAsia="Arial" w:hAnsi="Arial"/>
                <w:sz w:val="18"/>
                <w:szCs w:val="18"/>
                <w:b w:val="1"/>
                <w:bCs w:val="1"/>
                <w:color w:val="auto"/>
              </w:rPr>
              <w:t>-7%</w:t>
            </w:r>
          </w:p>
        </w:tc>
      </w:tr>
      <w:tr>
        <w:trPr>
          <w:trHeight w:val="197"/>
        </w:trPr>
        <w:tc>
          <w:tcPr>
            <w:tcW w:w="302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Efficiency Ratio</w:t>
            </w:r>
          </w:p>
        </w:tc>
        <w:tc>
          <w:tcPr>
            <w:tcW w:w="120" w:type="dxa"/>
            <w:vAlign w:val="bottom"/>
            <w:shd w:val="clear" w:color="auto" w:fill="CCEEFF"/>
          </w:tcPr>
          <w:p>
            <w:pPr>
              <w:spacing w:after="0"/>
              <w:rPr>
                <w:sz w:val="17"/>
                <w:szCs w:val="17"/>
                <w:color w:val="auto"/>
              </w:rPr>
            </w:pPr>
          </w:p>
        </w:tc>
        <w:tc>
          <w:tcPr>
            <w:tcW w:w="940" w:type="dxa"/>
            <w:vAlign w:val="bottom"/>
            <w:gridSpan w:val="2"/>
            <w:shd w:val="clear" w:color="auto" w:fill="CCEEFF"/>
          </w:tcPr>
          <w:p>
            <w:pPr>
              <w:jc w:val="right"/>
              <w:ind w:right="120"/>
              <w:spacing w:after="0" w:line="196" w:lineRule="exact"/>
              <w:rPr>
                <w:sz w:val="20"/>
                <w:szCs w:val="20"/>
                <w:color w:val="auto"/>
              </w:rPr>
            </w:pPr>
            <w:r>
              <w:rPr>
                <w:rFonts w:ascii="Arial" w:cs="Arial" w:eastAsia="Arial" w:hAnsi="Arial"/>
                <w:sz w:val="18"/>
                <w:szCs w:val="18"/>
                <w:b w:val="1"/>
                <w:bCs w:val="1"/>
                <w:color w:val="auto"/>
              </w:rPr>
              <w:t>31.1%</w:t>
            </w:r>
          </w:p>
        </w:tc>
        <w:tc>
          <w:tcPr>
            <w:tcW w:w="1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ind w:left="320"/>
              <w:spacing w:after="0" w:line="196" w:lineRule="exact"/>
              <w:rPr>
                <w:sz w:val="20"/>
                <w:szCs w:val="20"/>
                <w:color w:val="auto"/>
              </w:rPr>
            </w:pPr>
            <w:r>
              <w:rPr>
                <w:rFonts w:ascii="Arial" w:cs="Arial" w:eastAsia="Arial" w:hAnsi="Arial"/>
                <w:sz w:val="18"/>
                <w:szCs w:val="18"/>
                <w:b w:val="1"/>
                <w:bCs w:val="1"/>
                <w:color w:val="auto"/>
              </w:rPr>
              <w:t>40.5%</w:t>
            </w:r>
          </w:p>
        </w:tc>
        <w:tc>
          <w:tcPr>
            <w:tcW w:w="1080" w:type="dxa"/>
            <w:vAlign w:val="bottom"/>
            <w:gridSpan w:val="2"/>
            <w:shd w:val="clear" w:color="auto" w:fill="CCEEFF"/>
          </w:tcPr>
          <w:p>
            <w:pPr>
              <w:jc w:val="right"/>
              <w:ind w:right="120"/>
              <w:spacing w:after="0" w:line="196" w:lineRule="exact"/>
              <w:rPr>
                <w:sz w:val="20"/>
                <w:szCs w:val="20"/>
                <w:color w:val="auto"/>
              </w:rPr>
            </w:pPr>
            <w:r>
              <w:rPr>
                <w:rFonts w:ascii="Arial" w:cs="Arial" w:eastAsia="Arial" w:hAnsi="Arial"/>
                <w:sz w:val="18"/>
                <w:szCs w:val="18"/>
                <w:b w:val="1"/>
                <w:bCs w:val="1"/>
                <w:color w:val="auto"/>
              </w:rPr>
              <w:t>-23%</w:t>
            </w:r>
          </w:p>
        </w:tc>
        <w:tc>
          <w:tcPr>
            <w:tcW w:w="14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20"/>
              <w:spacing w:after="0" w:line="196" w:lineRule="exact"/>
              <w:rPr>
                <w:sz w:val="20"/>
                <w:szCs w:val="20"/>
                <w:color w:val="auto"/>
              </w:rPr>
            </w:pPr>
            <w:r>
              <w:rPr>
                <w:rFonts w:ascii="Arial" w:cs="Arial" w:eastAsia="Arial" w:hAnsi="Arial"/>
                <w:sz w:val="18"/>
                <w:szCs w:val="18"/>
                <w:b w:val="1"/>
                <w:bCs w:val="1"/>
                <w:color w:val="auto"/>
              </w:rPr>
              <w:t>31.4%</w:t>
            </w:r>
          </w:p>
        </w:tc>
        <w:tc>
          <w:tcPr>
            <w:tcW w:w="14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20"/>
              <w:spacing w:after="0" w:line="196" w:lineRule="exact"/>
              <w:rPr>
                <w:sz w:val="20"/>
                <w:szCs w:val="20"/>
                <w:color w:val="auto"/>
              </w:rPr>
            </w:pPr>
            <w:r>
              <w:rPr>
                <w:rFonts w:ascii="Arial" w:cs="Arial" w:eastAsia="Arial" w:hAnsi="Arial"/>
                <w:sz w:val="18"/>
                <w:szCs w:val="18"/>
                <w:b w:val="1"/>
                <w:bCs w:val="1"/>
                <w:color w:val="auto"/>
              </w:rPr>
              <w:t>30.8%</w:t>
            </w:r>
          </w:p>
        </w:tc>
        <w:tc>
          <w:tcPr>
            <w:tcW w:w="1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b w:val="1"/>
                <w:bCs w:val="1"/>
                <w:color w:val="auto"/>
              </w:rPr>
              <w:t>34.8%</w:t>
            </w:r>
          </w:p>
        </w:tc>
        <w:tc>
          <w:tcPr>
            <w:tcW w:w="1080" w:type="dxa"/>
            <w:vAlign w:val="bottom"/>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b w:val="1"/>
                <w:bCs w:val="1"/>
                <w:color w:val="auto"/>
              </w:rPr>
              <w:t>2%</w:t>
            </w:r>
          </w:p>
        </w:tc>
        <w:tc>
          <w:tcPr>
            <w:tcW w:w="980" w:type="dxa"/>
            <w:vAlign w:val="bottom"/>
            <w:gridSpan w:val="2"/>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w:t>
            </w:r>
          </w:p>
        </w:tc>
      </w:tr>
    </w:tbl>
    <w:p>
      <w:pPr>
        <w:spacing w:after="0" w:line="202"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Operating Expenses totaled $20.4 million in 6M19, 20% lower YoY, mainly from lower variable compensation expense and expenses related to personnel restructuring in 2018, as well as from the resulting lower salary expense base. 2Q19 operating expenses were $10.6 million, up 7% QoQ mostly explained by higher business-related expenses compared to a seasonally low first quarter and down 7% YoY on lower salaries and other expenses.</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color w:val="auto"/>
        </w:rPr>
        <w:t>Efficiency Ratio stood at 31% for both the 2Q19 (stable QoQ; -4 pts YoY) and 6M19 (-10 pts YoY).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35" w:lineRule="exact"/>
        <w:rPr>
          <w:sz w:val="20"/>
          <w:szCs w:val="20"/>
          <w:color w:val="auto"/>
        </w:rPr>
      </w:pPr>
    </w:p>
    <w:tbl>
      <w:tblPr>
        <w:tblLayout w:type="fixed"/>
        <w:tblInd w:w="460" w:type="dxa"/>
        <w:tblCellMar>
          <w:top w:w="0" w:type="dxa"/>
          <w:left w:w="0" w:type="dxa"/>
          <w:bottom w:w="0" w:type="dxa"/>
          <w:right w:w="0" w:type="dxa"/>
        </w:tblCellMar>
      </w:tblPr>
      <w:tr>
        <w:trPr>
          <w:trHeight w:val="234"/>
        </w:trPr>
        <w:tc>
          <w:tcPr>
            <w:tcW w:w="462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9"/>
              </w:rPr>
              <w:t>(US$ million, except percentages and shares outstanding)</w:t>
            </w:r>
          </w:p>
        </w:tc>
        <w:tc>
          <w:tcPr>
            <w:tcW w:w="100" w:type="dxa"/>
            <w:vAlign w:val="bottom"/>
            <w:tcBorders>
              <w:bottom w:val="single" w:sz="8" w:color="CCEEFF"/>
            </w:tcBorders>
          </w:tcPr>
          <w:p>
            <w:pPr>
              <w:spacing w:after="0"/>
              <w:rPr>
                <w:sz w:val="20"/>
                <w:szCs w:val="20"/>
                <w:color w:val="auto"/>
              </w:rPr>
            </w:pPr>
          </w:p>
        </w:tc>
        <w:tc>
          <w:tcPr>
            <w:tcW w:w="9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7"/>
              </w:rPr>
              <w:t>30-Jun-19</w:t>
            </w:r>
          </w:p>
        </w:tc>
        <w:tc>
          <w:tcPr>
            <w:tcW w:w="16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31-Mar-19</w:t>
            </w:r>
          </w:p>
        </w:tc>
        <w:tc>
          <w:tcPr>
            <w:tcW w:w="160" w:type="dxa"/>
            <w:vAlign w:val="bottom"/>
            <w:tcBorders>
              <w:bottom w:val="single" w:sz="8" w:color="CCEEFF"/>
            </w:tcBorders>
          </w:tcPr>
          <w:p>
            <w:pPr>
              <w:spacing w:after="0"/>
              <w:rPr>
                <w:sz w:val="20"/>
                <w:szCs w:val="20"/>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30-Jun-18</w:t>
            </w:r>
          </w:p>
        </w:tc>
        <w:tc>
          <w:tcPr>
            <w:tcW w:w="180" w:type="dxa"/>
            <w:vAlign w:val="bottom"/>
            <w:tcBorders>
              <w:bottom w:val="single" w:sz="8" w:color="CCEEFF"/>
            </w:tcBorders>
          </w:tcPr>
          <w:p>
            <w:pPr>
              <w:spacing w:after="0"/>
              <w:rPr>
                <w:sz w:val="20"/>
                <w:szCs w:val="20"/>
                <w:color w:val="auto"/>
              </w:rPr>
            </w:pPr>
          </w:p>
        </w:tc>
        <w:tc>
          <w:tcPr>
            <w:tcW w:w="1000" w:type="dxa"/>
            <w:vAlign w:val="bottom"/>
            <w:tcBorders>
              <w:bottom w:val="single" w:sz="8" w:color="auto"/>
            </w:tcBorders>
          </w:tcPr>
          <w:p>
            <w:pPr>
              <w:ind w:left="180"/>
              <w:spacing w:after="0"/>
              <w:rPr>
                <w:sz w:val="20"/>
                <w:szCs w:val="20"/>
                <w:color w:val="auto"/>
              </w:rPr>
            </w:pPr>
            <w:r>
              <w:rPr>
                <w:rFonts w:ascii="Arial" w:cs="Arial" w:eastAsia="Arial" w:hAnsi="Arial"/>
                <w:sz w:val="18"/>
                <w:szCs w:val="18"/>
                <w:b w:val="1"/>
                <w:bCs w:val="1"/>
                <w:color w:val="auto"/>
              </w:rPr>
              <w:t>QoQ (%)</w:t>
            </w:r>
          </w:p>
        </w:tc>
        <w:tc>
          <w:tcPr>
            <w:tcW w:w="16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ind w:left="220"/>
              <w:spacing w:after="0"/>
              <w:rPr>
                <w:sz w:val="20"/>
                <w:szCs w:val="20"/>
                <w:color w:val="auto"/>
              </w:rPr>
            </w:pPr>
            <w:r>
              <w:rPr>
                <w:rFonts w:ascii="Arial" w:cs="Arial" w:eastAsia="Arial" w:hAnsi="Arial"/>
                <w:sz w:val="18"/>
                <w:szCs w:val="18"/>
                <w:b w:val="1"/>
                <w:bCs w:val="1"/>
                <w:color w:val="auto"/>
              </w:rPr>
              <w:t>YoY (%)</w:t>
            </w:r>
          </w:p>
        </w:tc>
        <w:tc>
          <w:tcPr>
            <w:tcW w:w="160" w:type="dxa"/>
            <w:vAlign w:val="bottom"/>
            <w:tcBorders>
              <w:bottom w:val="single" w:sz="8" w:color="CCEEFF"/>
            </w:tcBorders>
          </w:tcPr>
          <w:p>
            <w:pPr>
              <w:spacing w:after="0"/>
              <w:rPr>
                <w:sz w:val="20"/>
                <w:szCs w:val="20"/>
                <w:color w:val="auto"/>
              </w:rPr>
            </w:pPr>
          </w:p>
        </w:tc>
      </w:tr>
      <w:tr>
        <w:trPr>
          <w:trHeight w:val="250"/>
        </w:trPr>
        <w:tc>
          <w:tcPr>
            <w:tcW w:w="462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Capital </w:t>
            </w:r>
            <w:r>
              <w:rPr>
                <w:rFonts w:ascii="Arial" w:cs="Arial" w:eastAsia="Arial" w:hAnsi="Arial"/>
                <w:sz w:val="29"/>
                <w:szCs w:val="29"/>
                <w:color w:val="auto"/>
                <w:vertAlign w:val="superscript"/>
              </w:rPr>
              <w:t>(8)</w:t>
            </w:r>
          </w:p>
        </w:tc>
        <w:tc>
          <w:tcPr>
            <w:tcW w:w="100" w:type="dxa"/>
            <w:vAlign w:val="bottom"/>
            <w:shd w:val="clear" w:color="auto" w:fill="CCEEFF"/>
          </w:tcPr>
          <w:p>
            <w:pPr>
              <w:spacing w:after="0"/>
              <w:rPr>
                <w:sz w:val="21"/>
                <w:szCs w:val="21"/>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1,002</w:t>
            </w:r>
          </w:p>
        </w:tc>
        <w:tc>
          <w:tcPr>
            <w:tcW w:w="3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997</w:t>
            </w:r>
          </w:p>
        </w:tc>
        <w:tc>
          <w:tcPr>
            <w:tcW w:w="3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1,048</w:t>
            </w:r>
          </w:p>
        </w:tc>
        <w:tc>
          <w:tcPr>
            <w:tcW w:w="180" w:type="dxa"/>
            <w:vAlign w:val="bottom"/>
            <w:shd w:val="clear" w:color="auto" w:fill="CCEEFF"/>
          </w:tcPr>
          <w:p>
            <w:pPr>
              <w:spacing w:after="0"/>
              <w:rPr>
                <w:sz w:val="21"/>
                <w:szCs w:val="21"/>
                <w:color w:val="auto"/>
              </w:rPr>
            </w:pP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r>
      <w:tr>
        <w:trPr>
          <w:trHeight w:val="257"/>
        </w:trPr>
        <w:tc>
          <w:tcPr>
            <w:tcW w:w="47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(8)</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4,902</w:t>
            </w:r>
          </w:p>
        </w:tc>
        <w:tc>
          <w:tcPr>
            <w:tcW w:w="360" w:type="dxa"/>
            <w:vAlign w:val="bottom"/>
          </w:tcPr>
          <w:p>
            <w:pPr>
              <w:jc w:val="right"/>
              <w:ind w:right="9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4,963</w:t>
            </w:r>
          </w:p>
        </w:tc>
        <w:tc>
          <w:tcPr>
            <w:tcW w:w="34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5,233</w:t>
            </w:r>
          </w:p>
        </w:tc>
        <w:tc>
          <w:tcPr>
            <w:tcW w:w="180" w:type="dxa"/>
            <w:vAlign w:val="bottom"/>
          </w:tcPr>
          <w:p>
            <w:pPr>
              <w:spacing w:after="0"/>
              <w:rPr>
                <w:sz w:val="22"/>
                <w:szCs w:val="22"/>
                <w:color w:val="auto"/>
              </w:rPr>
            </w:pP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-6%</w:t>
            </w:r>
          </w:p>
        </w:tc>
      </w:tr>
      <w:tr>
        <w:trPr>
          <w:trHeight w:val="257"/>
        </w:trPr>
        <w:tc>
          <w:tcPr>
            <w:tcW w:w="47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(8)</w:t>
            </w:r>
          </w:p>
        </w:tc>
        <w:tc>
          <w:tcPr>
            <w:tcW w:w="26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20.4%</w:t>
            </w:r>
          </w:p>
        </w:tc>
        <w:tc>
          <w:tcPr>
            <w:tcW w:w="36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20.1%</w:t>
            </w:r>
          </w:p>
        </w:tc>
        <w:tc>
          <w:tcPr>
            <w:tcW w:w="34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r>
      <w:tr>
        <w:trPr>
          <w:trHeight w:val="216"/>
        </w:trPr>
        <w:tc>
          <w:tcPr>
            <w:tcW w:w="4720" w:type="dxa"/>
            <w:vAlign w:val="bottom"/>
            <w:gridSpan w:val="2"/>
          </w:tcPr>
          <w:p>
            <w:pPr>
              <w:spacing w:after="0"/>
              <w:rPr>
                <w:sz w:val="20"/>
                <w:szCs w:val="20"/>
                <w:color w:val="auto"/>
              </w:rPr>
            </w:pPr>
            <w:r>
              <w:rPr>
                <w:rFonts w:ascii="Arial" w:cs="Arial" w:eastAsia="Arial" w:hAnsi="Arial"/>
                <w:sz w:val="18"/>
                <w:szCs w:val="18"/>
                <w:color w:val="auto"/>
              </w:rPr>
              <w:t>Total equity</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1,003</w:t>
            </w:r>
          </w:p>
        </w:tc>
        <w:tc>
          <w:tcPr>
            <w:tcW w:w="360" w:type="dxa"/>
            <w:vAlign w:val="bottom"/>
          </w:tcPr>
          <w:p>
            <w:pPr>
              <w:jc w:val="right"/>
              <w:ind w:right="9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997</w:t>
            </w:r>
          </w:p>
        </w:tc>
        <w:tc>
          <w:tcPr>
            <w:tcW w:w="34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1,047</w:t>
            </w:r>
          </w:p>
        </w:tc>
        <w:tc>
          <w:tcPr>
            <w:tcW w:w="180" w:type="dxa"/>
            <w:vAlign w:val="bottom"/>
          </w:tcPr>
          <w:p>
            <w:pPr>
              <w:spacing w:after="0"/>
              <w:rPr>
                <w:sz w:val="18"/>
                <w:szCs w:val="18"/>
                <w:color w:val="auto"/>
              </w:rPr>
            </w:pP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-4%</w:t>
            </w:r>
          </w:p>
        </w:tc>
      </w:tr>
      <w:tr>
        <w:trPr>
          <w:trHeight w:val="216"/>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equity to total assets</w:t>
            </w:r>
          </w:p>
        </w:tc>
        <w:tc>
          <w:tcPr>
            <w:tcW w:w="2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15.2%</w:t>
            </w:r>
          </w:p>
        </w:tc>
        <w:tc>
          <w:tcPr>
            <w:tcW w:w="3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15.5%</w:t>
            </w:r>
          </w:p>
        </w:tc>
        <w:tc>
          <w:tcPr>
            <w:tcW w:w="3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16.5%</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w:t>
            </w:r>
          </w:p>
        </w:tc>
      </w:tr>
      <w:tr>
        <w:trPr>
          <w:trHeight w:val="216"/>
        </w:trPr>
        <w:tc>
          <w:tcPr>
            <w:tcW w:w="4720" w:type="dxa"/>
            <w:vAlign w:val="bottom"/>
            <w:gridSpan w:val="2"/>
          </w:tcPr>
          <w:p>
            <w:pPr>
              <w:spacing w:after="0"/>
              <w:rPr>
                <w:sz w:val="20"/>
                <w:szCs w:val="20"/>
                <w:color w:val="auto"/>
              </w:rPr>
            </w:pPr>
            <w:r>
              <w:rPr>
                <w:rFonts w:ascii="Arial" w:cs="Arial" w:eastAsia="Arial" w:hAnsi="Arial"/>
                <w:sz w:val="18"/>
                <w:szCs w:val="18"/>
                <w:color w:val="auto"/>
              </w:rPr>
              <w:t>Accumulated other comprehensive income (loss) ("OCI")</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(3)</w:t>
            </w:r>
          </w:p>
        </w:tc>
        <w:tc>
          <w:tcPr>
            <w:tcW w:w="360" w:type="dxa"/>
            <w:vAlign w:val="bottom"/>
          </w:tcPr>
          <w:p>
            <w:pPr>
              <w:jc w:val="right"/>
              <w:ind w:right="90"/>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34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80"/>
              <w:spacing w:after="0"/>
              <w:rPr>
                <w:sz w:val="20"/>
                <w:szCs w:val="20"/>
                <w:color w:val="auto"/>
              </w:rPr>
            </w:pPr>
            <w:r>
              <w:rPr>
                <w:rFonts w:ascii="Arial" w:cs="Arial" w:eastAsia="Arial" w:hAnsi="Arial"/>
                <w:sz w:val="18"/>
                <w:szCs w:val="18"/>
                <w:color w:val="auto"/>
              </w:rPr>
              <w:t>2</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-268%</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-225%</w:t>
            </w:r>
          </w:p>
        </w:tc>
      </w:tr>
      <w:tr>
        <w:trPr>
          <w:trHeight w:val="216"/>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2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w:t>
            </w:r>
          </w:p>
        </w:tc>
        <w:tc>
          <w:tcPr>
            <w:tcW w:w="3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3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18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w:t>
            </w:r>
          </w:p>
        </w:tc>
      </w:tr>
      <w:tr>
        <w:trPr>
          <w:trHeight w:val="230"/>
        </w:trPr>
        <w:tc>
          <w:tcPr>
            <w:tcW w:w="4720" w:type="dxa"/>
            <w:vAlign w:val="bottom"/>
            <w:gridSpan w:val="2"/>
          </w:tcPr>
          <w:p>
            <w:pPr>
              <w:spacing w:after="0"/>
              <w:rPr>
                <w:sz w:val="20"/>
                <w:szCs w:val="20"/>
                <w:color w:val="auto"/>
              </w:rPr>
            </w:pPr>
            <w:r>
              <w:rPr>
                <w:rFonts w:ascii="Arial" w:cs="Arial" w:eastAsia="Arial" w:hAnsi="Arial"/>
                <w:sz w:val="18"/>
                <w:szCs w:val="18"/>
                <w:color w:val="auto"/>
              </w:rPr>
              <w:t>Shares outstanding (in thousand)</w:t>
            </w:r>
          </w:p>
        </w:tc>
        <w:tc>
          <w:tcPr>
            <w:tcW w:w="260" w:type="dxa"/>
            <w:vAlign w:val="bottom"/>
          </w:tcPr>
          <w:p>
            <w:pPr>
              <w:spacing w:after="0"/>
              <w:rPr>
                <w:sz w:val="20"/>
                <w:szCs w:val="20"/>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39,602</w:t>
            </w:r>
          </w:p>
        </w:tc>
        <w:tc>
          <w:tcPr>
            <w:tcW w:w="360" w:type="dxa"/>
            <w:vAlign w:val="bottom"/>
          </w:tcPr>
          <w:p>
            <w:pPr>
              <w:spacing w:after="0"/>
              <w:rPr>
                <w:sz w:val="20"/>
                <w:szCs w:val="20"/>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39,544</w:t>
            </w:r>
          </w:p>
        </w:tc>
        <w:tc>
          <w:tcPr>
            <w:tcW w:w="340" w:type="dxa"/>
            <w:vAlign w:val="bottom"/>
          </w:tcPr>
          <w:p>
            <w:pPr>
              <w:spacing w:after="0"/>
              <w:rPr>
                <w:sz w:val="20"/>
                <w:szCs w:val="20"/>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8"/>
                <w:szCs w:val="18"/>
                <w:color w:val="auto"/>
              </w:rPr>
              <w:t>39,638</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0%</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r>
    </w:tbl>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equity consists entirely of issued and fully paid ordinary common stock, with 39.6 million common shares outstanding as of June 30, 2019. At the same date, the Bank’s ratio of total assets to total equity was 6.6 times, and the Tier 1 Basel III Capital Ratio stood at 20.4%, with year-on-year decreased level of risk-weighted assets by 6% on the shift of the Commercial Portfolio’s mix composition towards improved country risk exposures, more than offsetting lower year-on-year total equity balances on impairment losses accounted for in 2018.</w:t>
      </w:r>
    </w:p>
    <w:p>
      <w:pPr>
        <w:spacing w:after="0" w:line="396" w:lineRule="exact"/>
        <w:rPr>
          <w:sz w:val="20"/>
          <w:szCs w:val="20"/>
          <w:color w:val="auto"/>
        </w:rPr>
      </w:pPr>
    </w:p>
    <w:p>
      <w:pPr>
        <w:ind w:left="11320"/>
        <w:spacing w:after="0"/>
        <w:rPr>
          <w:sz w:val="20"/>
          <w:szCs w:val="20"/>
          <w:color w:val="auto"/>
        </w:rPr>
      </w:pPr>
      <w:r>
        <w:rPr>
          <w:rFonts w:ascii="Arial" w:cs="Arial" w:eastAsia="Arial" w:hAnsi="Arial"/>
          <w:sz w:val="17"/>
          <w:szCs w:val="17"/>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1" w:name="page12"/>
    <w:bookmarkEnd w:id="11"/>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313" w:lineRule="auto"/>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(the “Board”) approved a quarterly common dividend of $0.385 per share</w:t>
      </w:r>
      <w:r>
        <w:rPr>
          <w:rFonts w:ascii="Arial" w:cs="Arial" w:eastAsia="Arial" w:hAnsi="Arial"/>
          <w:sz w:val="17"/>
          <w:szCs w:val="17"/>
          <w:b w:val="1"/>
          <w:bCs w:val="1"/>
          <w:color w:val="auto"/>
        </w:rPr>
        <w:t xml:space="preserve"> </w:t>
      </w:r>
      <w:r>
        <w:rPr>
          <w:rFonts w:ascii="Arial" w:cs="Arial" w:eastAsia="Arial" w:hAnsi="Arial"/>
          <w:sz w:val="17"/>
          <w:szCs w:val="17"/>
          <w:color w:val="auto"/>
        </w:rPr>
        <w:t>corresponding to the second quarter 2019. The dividend will be paid on August 14, 2019, to shareholders registered as of July 30, 2019.</w:t>
      </w:r>
    </w:p>
    <w:p>
      <w:pPr>
        <w:spacing w:after="0" w:line="138" w:lineRule="exact"/>
        <w:rPr>
          <w:rFonts w:ascii="Arial" w:cs="Arial" w:eastAsia="Arial" w:hAnsi="Arial"/>
          <w:sz w:val="17"/>
          <w:szCs w:val="17"/>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Other Corporate actions:</w:t>
      </w:r>
    </w:p>
    <w:p>
      <w:pPr>
        <w:spacing w:after="0" w:line="229" w:lineRule="exact"/>
        <w:rPr>
          <w:rFonts w:ascii="Arial" w:cs="Arial" w:eastAsia="Arial" w:hAnsi="Arial"/>
          <w:sz w:val="18"/>
          <w:szCs w:val="18"/>
          <w:color w:val="auto"/>
        </w:rPr>
      </w:pPr>
    </w:p>
    <w:p>
      <w:pPr>
        <w:jc w:val="both"/>
        <w:ind w:left="1140" w:hanging="322"/>
        <w:spacing w:after="0" w:line="259" w:lineRule="auto"/>
        <w:tabs>
          <w:tab w:leader="none" w:pos="1140" w:val="left"/>
        </w:tabs>
        <w:numPr>
          <w:ilvl w:val="1"/>
          <w:numId w:val="4"/>
        </w:numPr>
        <w:rPr>
          <w:rFonts w:ascii="Arial" w:cs="Arial" w:eastAsia="Arial" w:hAnsi="Arial"/>
          <w:sz w:val="18"/>
          <w:szCs w:val="18"/>
          <w:color w:val="auto"/>
        </w:rPr>
      </w:pPr>
      <w:r>
        <w:rPr>
          <w:rFonts w:ascii="Arial" w:cs="Arial" w:eastAsia="Arial" w:hAnsi="Arial"/>
          <w:sz w:val="18"/>
          <w:szCs w:val="18"/>
          <w:color w:val="auto"/>
        </w:rPr>
        <w:t>Due to the passing of its Director and Chairman, Mr. Gonzalo Menendez Duque on June 29, 2019, the Board appointed Mr. Miguel Heras Castro, as the new Chairman on July 16, 2019. Mr. Heras has been serving as Director of the Bank, representing Class E shareholders, since 2015 and is a member of the Finance and Business Committee, the Compliance and Anti-Money Laundering Committee and the Risk Policy and Assessment Committee, of which he became the Chairman in 2017.</w:t>
      </w:r>
    </w:p>
    <w:p>
      <w:pPr>
        <w:spacing w:after="0" w:line="186" w:lineRule="exact"/>
        <w:rPr>
          <w:rFonts w:ascii="Arial" w:cs="Arial" w:eastAsia="Arial" w:hAnsi="Arial"/>
          <w:sz w:val="18"/>
          <w:szCs w:val="18"/>
          <w:color w:val="auto"/>
        </w:rPr>
      </w:pPr>
    </w:p>
    <w:p>
      <w:pPr>
        <w:jc w:val="both"/>
        <w:ind w:left="1140" w:hanging="322"/>
        <w:spacing w:after="0" w:line="264" w:lineRule="auto"/>
        <w:tabs>
          <w:tab w:leader="none" w:pos="1140" w:val="left"/>
        </w:tabs>
        <w:numPr>
          <w:ilvl w:val="1"/>
          <w:numId w:val="4"/>
        </w:numPr>
        <w:rPr>
          <w:rFonts w:ascii="Arial" w:cs="Arial" w:eastAsia="Arial" w:hAnsi="Arial"/>
          <w:sz w:val="18"/>
          <w:szCs w:val="18"/>
          <w:color w:val="auto"/>
        </w:rPr>
      </w:pPr>
      <w:r>
        <w:rPr>
          <w:rFonts w:ascii="Arial" w:cs="Arial" w:eastAsia="Arial" w:hAnsi="Arial"/>
          <w:sz w:val="18"/>
          <w:szCs w:val="18"/>
          <w:color w:val="auto"/>
        </w:rPr>
        <w:t>With the aim of furthering Board’s independence, in line with best market and corporate governance practices, Mr. N. Gabriel Tolchinsky has stepped down as Director of the Bank, representing All Classes of shareholders, on July 16, 2019 and will continue to serve the Bank in his capacity as Chief Executive Officer.</w:t>
      </w:r>
    </w:p>
    <w:p>
      <w:pPr>
        <w:spacing w:after="0" w:line="181" w:lineRule="exact"/>
        <w:rPr>
          <w:rFonts w:ascii="Arial" w:cs="Arial" w:eastAsia="Arial" w:hAnsi="Arial"/>
          <w:sz w:val="18"/>
          <w:szCs w:val="18"/>
          <w:color w:val="auto"/>
        </w:rPr>
      </w:pPr>
    </w:p>
    <w:p>
      <w:pPr>
        <w:jc w:val="both"/>
        <w:ind w:left="1140" w:hanging="322"/>
        <w:spacing w:after="0" w:line="286" w:lineRule="auto"/>
        <w:tabs>
          <w:tab w:leader="none" w:pos="1140" w:val="left"/>
        </w:tabs>
        <w:numPr>
          <w:ilvl w:val="1"/>
          <w:numId w:val="4"/>
        </w:numPr>
        <w:rPr>
          <w:rFonts w:ascii="Arial" w:cs="Arial" w:eastAsia="Arial" w:hAnsi="Arial"/>
          <w:sz w:val="17"/>
          <w:szCs w:val="17"/>
          <w:color w:val="auto"/>
        </w:rPr>
      </w:pPr>
      <w:r>
        <w:rPr>
          <w:rFonts w:ascii="Arial" w:cs="Arial" w:eastAsia="Arial" w:hAnsi="Arial"/>
          <w:sz w:val="17"/>
          <w:szCs w:val="17"/>
          <w:color w:val="auto"/>
        </w:rPr>
        <w:t>The Board has appointed Ms. Isela Costantini as new Director, representing All Classes of shareholders, replacing Mr. Tolchinsky in this capacity for the remainder of the term, which expires on April 2021. Ms. Costantini’s appointment follows a thorough selection process conducted by the Compensation Committee of the Board, which started last year, involving several other candidates.</w:t>
      </w:r>
    </w:p>
    <w:p>
      <w:pPr>
        <w:spacing w:after="0" w:line="161" w:lineRule="exact"/>
        <w:rPr>
          <w:rFonts w:ascii="Arial" w:cs="Arial" w:eastAsia="Arial" w:hAnsi="Arial"/>
          <w:sz w:val="17"/>
          <w:szCs w:val="17"/>
          <w:color w:val="auto"/>
        </w:rPr>
      </w:pPr>
    </w:p>
    <w:p>
      <w:pPr>
        <w:jc w:val="both"/>
        <w:ind w:left="660" w:hanging="328"/>
        <w:spacing w:after="0" w:line="266"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 xml:space="preserve">Ratings updates: </w:t>
      </w:r>
      <w:r>
        <w:rPr>
          <w:rFonts w:ascii="Arial" w:cs="Arial" w:eastAsia="Arial" w:hAnsi="Arial"/>
          <w:sz w:val="18"/>
          <w:szCs w:val="18"/>
          <w:color w:val="auto"/>
        </w:rPr>
        <w:t>On July 3, 2019, Fitch Ratings affirmed the Bladex’s long- and short-term foreign currency Issuer Default Rating (“IDR”) at</w:t>
      </w:r>
      <w:r>
        <w:rPr>
          <w:rFonts w:ascii="Arial" w:cs="Arial" w:eastAsia="Arial" w:hAnsi="Arial"/>
          <w:sz w:val="18"/>
          <w:szCs w:val="18"/>
          <w:b w:val="1"/>
          <w:bCs w:val="1"/>
          <w:color w:val="auto"/>
        </w:rPr>
        <w:t xml:space="preserve"> </w:t>
      </w:r>
      <w:r>
        <w:rPr>
          <w:rFonts w:ascii="Arial" w:cs="Arial" w:eastAsia="Arial" w:hAnsi="Arial"/>
          <w:sz w:val="18"/>
          <w:szCs w:val="18"/>
          <w:color w:val="auto"/>
        </w:rPr>
        <w:t>“BBB+/F2”, respectively. The outlook was revised to “Negative” from “Stable” on Fitch Ratings’ view that the Bank’s profile could potentially be affected by the ongoing strategic initiatives to contain the challenging conditions in its main markets and products.</w:t>
      </w:r>
    </w:p>
    <w:p>
      <w:pPr>
        <w:spacing w:after="0" w:line="176"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Annual Shareholders’ Meeting Results: </w:t>
      </w:r>
      <w:r>
        <w:rPr>
          <w:rFonts w:ascii="Arial" w:cs="Arial" w:eastAsia="Arial" w:hAnsi="Arial"/>
          <w:sz w:val="16"/>
          <w:szCs w:val="16"/>
          <w:color w:val="auto"/>
        </w:rPr>
        <w:t>At the Annual Shareholders’ Meeting held on April 17, 2019, in Panama City, Panama, shareholders:</w:t>
      </w:r>
    </w:p>
    <w:p>
      <w:pPr>
        <w:spacing w:after="0" w:line="252" w:lineRule="exact"/>
        <w:rPr>
          <w:rFonts w:ascii="Arial" w:cs="Arial" w:eastAsia="Arial" w:hAnsi="Arial"/>
          <w:sz w:val="16"/>
          <w:szCs w:val="16"/>
          <w:color w:val="auto"/>
        </w:rPr>
      </w:pPr>
    </w:p>
    <w:p>
      <w:pPr>
        <w:ind w:left="1140" w:hanging="322"/>
        <w:spacing w:after="0"/>
        <w:tabs>
          <w:tab w:leader="none" w:pos="1140" w:val="left"/>
        </w:tabs>
        <w:numPr>
          <w:ilvl w:val="1"/>
          <w:numId w:val="4"/>
        </w:numPr>
        <w:rPr>
          <w:rFonts w:ascii="Arial" w:cs="Arial" w:eastAsia="Arial" w:hAnsi="Arial"/>
          <w:sz w:val="18"/>
          <w:szCs w:val="18"/>
          <w:color w:val="auto"/>
        </w:rPr>
      </w:pPr>
      <w:r>
        <w:rPr>
          <w:rFonts w:ascii="Arial" w:cs="Arial" w:eastAsia="Arial" w:hAnsi="Arial"/>
          <w:sz w:val="18"/>
          <w:szCs w:val="18"/>
          <w:color w:val="auto"/>
        </w:rPr>
        <w:t>Approved the Bank’s audited consolidated financial statements for the fiscal year ended December 31, 2018.</w:t>
      </w:r>
    </w:p>
    <w:p>
      <w:pPr>
        <w:spacing w:after="0" w:line="225" w:lineRule="exact"/>
        <w:rPr>
          <w:rFonts w:ascii="Arial" w:cs="Arial" w:eastAsia="Arial" w:hAnsi="Arial"/>
          <w:sz w:val="18"/>
          <w:szCs w:val="18"/>
          <w:color w:val="auto"/>
        </w:rPr>
      </w:pPr>
    </w:p>
    <w:p>
      <w:pPr>
        <w:ind w:left="1140" w:hanging="322"/>
        <w:spacing w:after="0"/>
        <w:tabs>
          <w:tab w:leader="none" w:pos="1140" w:val="left"/>
        </w:tabs>
        <w:numPr>
          <w:ilvl w:val="1"/>
          <w:numId w:val="4"/>
        </w:numPr>
        <w:rPr>
          <w:rFonts w:ascii="Arial" w:cs="Arial" w:eastAsia="Arial" w:hAnsi="Arial"/>
          <w:sz w:val="16"/>
          <w:szCs w:val="16"/>
          <w:color w:val="auto"/>
        </w:rPr>
      </w:pPr>
      <w:r>
        <w:rPr>
          <w:rFonts w:ascii="Arial" w:cs="Arial" w:eastAsia="Arial" w:hAnsi="Arial"/>
          <w:sz w:val="16"/>
          <w:szCs w:val="16"/>
          <w:color w:val="auto"/>
        </w:rPr>
        <w:t>Ratified the appointment of KPMG as the Bank’s independent registered public accounting firm for the fiscal year ending December 31, 2019.</w:t>
      </w:r>
    </w:p>
    <w:p>
      <w:pPr>
        <w:spacing w:after="0" w:line="248" w:lineRule="exact"/>
        <w:rPr>
          <w:rFonts w:ascii="Arial" w:cs="Arial" w:eastAsia="Arial" w:hAnsi="Arial"/>
          <w:sz w:val="16"/>
          <w:szCs w:val="16"/>
          <w:color w:val="auto"/>
        </w:rPr>
      </w:pPr>
    </w:p>
    <w:p>
      <w:pPr>
        <w:ind w:left="1140" w:hanging="322"/>
        <w:spacing w:after="0" w:line="308" w:lineRule="auto"/>
        <w:tabs>
          <w:tab w:leader="none" w:pos="1140" w:val="left"/>
        </w:tabs>
        <w:numPr>
          <w:ilvl w:val="1"/>
          <w:numId w:val="4"/>
        </w:numPr>
        <w:rPr>
          <w:rFonts w:ascii="Arial" w:cs="Arial" w:eastAsia="Arial" w:hAnsi="Arial"/>
          <w:sz w:val="17"/>
          <w:szCs w:val="17"/>
          <w:color w:val="auto"/>
        </w:rPr>
      </w:pPr>
      <w:r>
        <w:rPr>
          <w:rFonts w:ascii="Arial" w:cs="Arial" w:eastAsia="Arial" w:hAnsi="Arial"/>
          <w:sz w:val="17"/>
          <w:szCs w:val="17"/>
          <w:color w:val="auto"/>
        </w:rPr>
        <w:t>Re-elected Mr. João Carlos de Nóbrega Pecego as Director representing Class “A” shares of the Bank’s common stock, and Messrs. Ricardo Manuel Arango, Herminio A. Blanco and Roland Holst as Directors representing Class “E” shares of the Bank’s common stock.</w:t>
      </w:r>
    </w:p>
    <w:p>
      <w:pPr>
        <w:spacing w:after="0" w:line="146" w:lineRule="exact"/>
        <w:rPr>
          <w:rFonts w:ascii="Arial" w:cs="Arial" w:eastAsia="Arial" w:hAnsi="Arial"/>
          <w:sz w:val="17"/>
          <w:szCs w:val="17"/>
          <w:color w:val="auto"/>
        </w:rPr>
      </w:pPr>
    </w:p>
    <w:p>
      <w:pPr>
        <w:ind w:left="1140" w:hanging="322"/>
        <w:spacing w:after="0"/>
        <w:tabs>
          <w:tab w:leader="none" w:pos="1140" w:val="left"/>
        </w:tabs>
        <w:numPr>
          <w:ilvl w:val="1"/>
          <w:numId w:val="4"/>
        </w:numPr>
        <w:rPr>
          <w:rFonts w:ascii="Arial" w:cs="Arial" w:eastAsia="Arial" w:hAnsi="Arial"/>
          <w:sz w:val="18"/>
          <w:szCs w:val="18"/>
          <w:color w:val="auto"/>
        </w:rPr>
      </w:pPr>
      <w:r>
        <w:rPr>
          <w:rFonts w:ascii="Arial" w:cs="Arial" w:eastAsia="Arial" w:hAnsi="Arial"/>
          <w:sz w:val="18"/>
          <w:szCs w:val="18"/>
          <w:color w:val="auto"/>
        </w:rPr>
        <w:t>Approved, on an advisory basis, the compensation of the Bank’s executive officers.</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760" w:hanging="104"/>
        <w:spacing w:after="0"/>
        <w:tabs>
          <w:tab w:leader="none" w:pos="7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760" w:hanging="104"/>
        <w:spacing w:after="0"/>
        <w:tabs>
          <w:tab w:leader="none" w:pos="76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0" w:lineRule="exact"/>
        <w:rPr>
          <w:sz w:val="20"/>
          <w:szCs w:val="20"/>
          <w:color w:val="auto"/>
        </w:rPr>
      </w:pPr>
    </w:p>
    <w:p>
      <w:pPr>
        <w:spacing w:after="0" w:line="234" w:lineRule="exact"/>
        <w:rPr>
          <w:sz w:val="20"/>
          <w:szCs w:val="20"/>
          <w:color w:val="auto"/>
        </w:rPr>
      </w:pPr>
    </w:p>
    <w:p>
      <w:pPr>
        <w:ind w:left="11320"/>
        <w:spacing w:after="0"/>
        <w:rPr>
          <w:sz w:val="20"/>
          <w:szCs w:val="20"/>
          <w:color w:val="auto"/>
        </w:rPr>
      </w:pPr>
      <w:r>
        <w:rPr>
          <w:rFonts w:ascii="Arial" w:cs="Arial" w:eastAsia="Arial" w:hAnsi="Arial"/>
          <w:sz w:val="17"/>
          <w:szCs w:val="17"/>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 w:name="page13"/>
    <w:bookmarkEnd w:id="12"/>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7"/>
          <w:szCs w:val="17"/>
          <w:color w:val="auto"/>
        </w:rPr>
      </w:pPr>
      <w:r>
        <w:rPr>
          <w:rFonts w:ascii="Arial" w:cs="Arial" w:eastAsia="Arial" w:hAnsi="Arial"/>
          <w:sz w:val="17"/>
          <w:szCs w:val="17"/>
          <w:color w:val="auto"/>
        </w:rPr>
        <w:t>Total allowance for losses refers to allowance for loan losses plus allowance for loan commitments and financial guarantee contract losses.</w:t>
      </w:r>
    </w:p>
    <w:p>
      <w:pPr>
        <w:spacing w:after="0" w:line="2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214376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2143760"/>
                    </a:xfrm>
                    <a:prstGeom prst="rect">
                      <a:avLst/>
                    </a:prstGeom>
                    <a:noFill/>
                  </pic:spPr>
                </pic:pic>
              </a:graphicData>
            </a:graphic>
          </wp:anchor>
        </w:drawing>
      </w:r>
    </w:p>
    <w:p>
      <w:pPr>
        <w:spacing w:after="0" w:line="277" w:lineRule="exact"/>
        <w:rPr>
          <w:sz w:val="20"/>
          <w:szCs w:val="20"/>
          <w:color w:val="auto"/>
        </w:rPr>
      </w:pPr>
    </w:p>
    <w:p>
      <w:pPr>
        <w:jc w:val="both"/>
        <w:ind w:left="80" w:right="6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45"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3" w:name="page14"/>
    <w:bookmarkEnd w:id="13"/>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Friday, July 19, 2019 at 11:00 a.m. New York City time (Eastern Standard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62357689.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4" w:name="page15"/>
    <w:bookmarkEnd w:id="14"/>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3"/>
          </w:tcPr>
          <w:p>
            <w:pPr>
              <w:ind w:left="140"/>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400" w:type="dxa"/>
            <w:vAlign w:val="bottom"/>
            <w:gridSpan w:val="16"/>
          </w:tcPr>
          <w:p>
            <w:pPr>
              <w:jc w:val="center"/>
              <w:ind w:left="2988"/>
              <w:spacing w:after="0"/>
              <w:rPr>
                <w:sz w:val="20"/>
                <w:szCs w:val="20"/>
                <w:color w:val="auto"/>
              </w:rPr>
            </w:pPr>
            <w:r>
              <w:rPr>
                <w:rFonts w:ascii="Arial" w:cs="Arial" w:eastAsia="Arial" w:hAnsi="Arial"/>
                <w:sz w:val="18"/>
                <w:szCs w:val="18"/>
                <w:color w:val="auto"/>
                <w:w w:val="96"/>
              </w:rPr>
              <w:t>CONSOLIDATED STATEMENTS OF FINANCIAL POSITION</w:t>
            </w:r>
          </w:p>
        </w:tc>
        <w:tc>
          <w:tcPr>
            <w:tcW w:w="7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4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4"/>
                <w:szCs w:val="14"/>
                <w:color w:val="auto"/>
                <w:w w:val="97"/>
              </w:rPr>
              <w:t>AT THE END OF,</w:t>
            </w:r>
          </w:p>
        </w:tc>
        <w:tc>
          <w:tcPr>
            <w:tcW w:w="1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20" w:type="dxa"/>
            <w:vAlign w:val="bottom"/>
            <w:gridSpan w:val="2"/>
            <w:vMerge w:val="restart"/>
          </w:tcPr>
          <w:p>
            <w:pPr>
              <w:jc w:val="right"/>
              <w:ind w:right="360"/>
              <w:spacing w:after="0"/>
              <w:rPr>
                <w:sz w:val="20"/>
                <w:szCs w:val="20"/>
                <w:color w:val="auto"/>
              </w:rPr>
            </w:pPr>
            <w:r>
              <w:rPr>
                <w:rFonts w:ascii="Arial" w:cs="Arial" w:eastAsia="Arial" w:hAnsi="Arial"/>
                <w:sz w:val="14"/>
                <w:szCs w:val="14"/>
                <w:color w:val="auto"/>
              </w:rPr>
              <w:t>(A) - (B)</w:t>
            </w:r>
          </w:p>
        </w:tc>
        <w:tc>
          <w:tcPr>
            <w:tcW w:w="7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20" w:type="dxa"/>
            <w:vAlign w:val="bottom"/>
            <w:gridSpan w:val="3"/>
            <w:vMerge w:val="restart"/>
          </w:tcPr>
          <w:p>
            <w:pPr>
              <w:jc w:val="right"/>
              <w:ind w:right="360"/>
              <w:spacing w:after="0"/>
              <w:rPr>
                <w:sz w:val="20"/>
                <w:szCs w:val="20"/>
                <w:color w:val="auto"/>
              </w:rPr>
            </w:pPr>
            <w:r>
              <w:rPr>
                <w:rFonts w:ascii="Arial" w:cs="Arial" w:eastAsia="Arial" w:hAnsi="Arial"/>
                <w:sz w:val="14"/>
                <w:szCs w:val="14"/>
                <w:color w:val="auto"/>
              </w:rPr>
              <w:t>(A) - (C)</w:t>
            </w: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40" w:type="dxa"/>
            <w:vAlign w:val="bottom"/>
            <w:gridSpan w:val="2"/>
          </w:tcPr>
          <w:p>
            <w:pPr>
              <w:jc w:val="right"/>
              <w:ind w:right="380"/>
              <w:spacing w:after="0" w:line="137"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gridSpan w:val="2"/>
          </w:tcPr>
          <w:p>
            <w:pPr>
              <w:jc w:val="center"/>
              <w:ind w:right="400"/>
              <w:spacing w:after="0" w:line="137" w:lineRule="exact"/>
              <w:rPr>
                <w:sz w:val="20"/>
                <w:szCs w:val="20"/>
                <w:color w:val="auto"/>
              </w:rPr>
            </w:pPr>
            <w:r>
              <w:rPr>
                <w:rFonts w:ascii="Arial" w:cs="Arial" w:eastAsia="Arial" w:hAnsi="Arial"/>
                <w:sz w:val="14"/>
                <w:szCs w:val="14"/>
                <w:color w:val="auto"/>
              </w:rPr>
              <w:t>(B)</w:t>
            </w:r>
          </w:p>
        </w:tc>
        <w:tc>
          <w:tcPr>
            <w:tcW w:w="160" w:type="dxa"/>
            <w:vAlign w:val="bottom"/>
          </w:tcPr>
          <w:p>
            <w:pPr>
              <w:spacing w:after="0"/>
              <w:rPr>
                <w:sz w:val="11"/>
                <w:szCs w:val="11"/>
                <w:color w:val="auto"/>
              </w:rPr>
            </w:pPr>
          </w:p>
        </w:tc>
        <w:tc>
          <w:tcPr>
            <w:tcW w:w="640" w:type="dxa"/>
            <w:vAlign w:val="bottom"/>
          </w:tcPr>
          <w:p>
            <w:pPr>
              <w:jc w:val="right"/>
              <w:ind w:right="228"/>
              <w:spacing w:after="0" w:line="137" w:lineRule="exact"/>
              <w:rPr>
                <w:sz w:val="20"/>
                <w:szCs w:val="20"/>
                <w:color w:val="auto"/>
              </w:rPr>
            </w:pPr>
            <w:r>
              <w:rPr>
                <w:rFonts w:ascii="Arial" w:cs="Arial" w:eastAsia="Arial" w:hAnsi="Arial"/>
                <w:sz w:val="14"/>
                <w:szCs w:val="14"/>
                <w:color w:val="auto"/>
              </w:rPr>
              <w:t>(C)</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3"/>
            <w:vMerge w:val="continue"/>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180" w:type="dxa"/>
            <w:vAlign w:val="bottom"/>
          </w:tcPr>
          <w:p>
            <w:pPr>
              <w:spacing w:after="0"/>
              <w:rPr>
                <w:sz w:val="14"/>
                <w:szCs w:val="14"/>
                <w:color w:val="auto"/>
              </w:rPr>
            </w:pPr>
          </w:p>
        </w:tc>
        <w:tc>
          <w:tcPr>
            <w:tcW w:w="960" w:type="dxa"/>
            <w:vAlign w:val="bottom"/>
            <w:gridSpan w:val="4"/>
          </w:tcPr>
          <w:p>
            <w:pPr>
              <w:ind w:left="80"/>
              <w:spacing w:after="0"/>
              <w:rPr>
                <w:sz w:val="20"/>
                <w:szCs w:val="20"/>
                <w:color w:val="auto"/>
              </w:rPr>
            </w:pPr>
            <w:r>
              <w:rPr>
                <w:rFonts w:ascii="Arial" w:cs="Arial" w:eastAsia="Arial" w:hAnsi="Arial"/>
                <w:sz w:val="14"/>
                <w:szCs w:val="14"/>
                <w:color w:val="auto"/>
                <w:w w:val="96"/>
              </w:rPr>
              <w:t>June 30, 2019</w:t>
            </w:r>
          </w:p>
        </w:tc>
        <w:tc>
          <w:tcPr>
            <w:tcW w:w="120" w:type="dxa"/>
            <w:vAlign w:val="bottom"/>
          </w:tcPr>
          <w:p>
            <w:pPr>
              <w:spacing w:after="0"/>
              <w:rPr>
                <w:sz w:val="14"/>
                <w:szCs w:val="14"/>
                <w:color w:val="auto"/>
              </w:rPr>
            </w:pPr>
          </w:p>
        </w:tc>
        <w:tc>
          <w:tcPr>
            <w:tcW w:w="1120" w:type="dxa"/>
            <w:vAlign w:val="bottom"/>
            <w:gridSpan w:val="3"/>
          </w:tcPr>
          <w:p>
            <w:pPr>
              <w:spacing w:after="0"/>
              <w:rPr>
                <w:sz w:val="20"/>
                <w:szCs w:val="20"/>
                <w:color w:val="auto"/>
              </w:rPr>
            </w:pPr>
            <w:r>
              <w:rPr>
                <w:rFonts w:ascii="Arial" w:cs="Arial" w:eastAsia="Arial" w:hAnsi="Arial"/>
                <w:sz w:val="14"/>
                <w:szCs w:val="14"/>
                <w:color w:val="auto"/>
              </w:rPr>
              <w:t>March 31, 2019</w:t>
            </w:r>
          </w:p>
        </w:tc>
        <w:tc>
          <w:tcPr>
            <w:tcW w:w="940" w:type="dxa"/>
            <w:vAlign w:val="bottom"/>
            <w:gridSpan w:val="3"/>
          </w:tcPr>
          <w:p>
            <w:pPr>
              <w:spacing w:after="0"/>
              <w:rPr>
                <w:sz w:val="20"/>
                <w:szCs w:val="20"/>
                <w:color w:val="auto"/>
              </w:rPr>
            </w:pPr>
            <w:r>
              <w:rPr>
                <w:rFonts w:ascii="Arial" w:cs="Arial" w:eastAsia="Arial" w:hAnsi="Arial"/>
                <w:sz w:val="14"/>
                <w:szCs w:val="14"/>
                <w:color w:val="auto"/>
              </w:rPr>
              <w:t>June 30, 2018</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4"/>
                <w:szCs w:val="14"/>
                <w:color w:val="auto"/>
              </w:rPr>
              <w:t>CHANGE</w:t>
            </w:r>
          </w:p>
        </w:tc>
        <w:tc>
          <w:tcPr>
            <w:tcW w:w="78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3"/>
          </w:tcPr>
          <w:p>
            <w:pPr>
              <w:jc w:val="right"/>
              <w:ind w:right="300"/>
              <w:spacing w:after="0"/>
              <w:rPr>
                <w:sz w:val="20"/>
                <w:szCs w:val="20"/>
                <w:color w:val="auto"/>
              </w:rPr>
            </w:pPr>
            <w:r>
              <w:rPr>
                <w:rFonts w:ascii="Arial" w:cs="Arial" w:eastAsia="Arial" w:hAnsi="Arial"/>
                <w:sz w:val="14"/>
                <w:szCs w:val="14"/>
                <w:color w:val="auto"/>
              </w:rPr>
              <w:t>CHANGE</w:t>
            </w:r>
          </w:p>
        </w:tc>
        <w:tc>
          <w:tcPr>
            <w:tcW w:w="78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1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240" w:type="dxa"/>
            <w:vAlign w:val="bottom"/>
            <w:tcBorders>
              <w:top w:val="single" w:sz="8" w:color="auto"/>
            </w:tcBorders>
            <w:gridSpan w:val="4"/>
          </w:tcPr>
          <w:p>
            <w:pPr>
              <w:jc w:val="center"/>
              <w:ind w:right="80"/>
              <w:spacing w:after="0"/>
              <w:rPr>
                <w:sz w:val="20"/>
                <w:szCs w:val="20"/>
                <w:color w:val="auto"/>
              </w:rPr>
            </w:pPr>
            <w:r>
              <w:rPr>
                <w:rFonts w:ascii="Arial" w:cs="Arial" w:eastAsia="Arial" w:hAnsi="Arial"/>
                <w:sz w:val="14"/>
                <w:szCs w:val="14"/>
                <w:color w:val="auto"/>
                <w:w w:val="95"/>
              </w:rPr>
              <w:t>(In US$ thousand)</w:t>
            </w:r>
          </w:p>
        </w:tc>
        <w:tc>
          <w:tcPr>
            <w:tcW w:w="16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6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418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Pr>
          <w:p>
            <w:pPr>
              <w:spacing w:after="0"/>
              <w:rPr>
                <w:sz w:val="9"/>
                <w:szCs w:val="9"/>
                <w:color w:val="auto"/>
              </w:rPr>
            </w:pPr>
          </w:p>
        </w:tc>
        <w:tc>
          <w:tcPr>
            <w:tcW w:w="720" w:type="dxa"/>
            <w:vAlign w:val="bottom"/>
          </w:tcPr>
          <w:p>
            <w:pPr>
              <w:spacing w:after="0"/>
              <w:rPr>
                <w:sz w:val="9"/>
                <w:szCs w:val="9"/>
                <w:color w:val="auto"/>
              </w:rPr>
            </w:pPr>
          </w:p>
        </w:tc>
        <w:tc>
          <w:tcPr>
            <w:tcW w:w="200" w:type="dxa"/>
            <w:vAlign w:val="bottom"/>
          </w:tcPr>
          <w:p>
            <w:pPr>
              <w:spacing w:after="0"/>
              <w:rPr>
                <w:sz w:val="9"/>
                <w:szCs w:val="9"/>
                <w:color w:val="auto"/>
              </w:rPr>
            </w:pPr>
          </w:p>
        </w:tc>
        <w:tc>
          <w:tcPr>
            <w:tcW w:w="1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cash equivalents</w:t>
            </w:r>
          </w:p>
        </w:tc>
        <w:tc>
          <w:tcPr>
            <w:tcW w:w="22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869,500</w:t>
            </w:r>
          </w:p>
        </w:tc>
        <w:tc>
          <w:tcPr>
            <w:tcW w:w="32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803,549</w:t>
            </w:r>
          </w:p>
        </w:tc>
        <w:tc>
          <w:tcPr>
            <w:tcW w:w="1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683,523</w:t>
            </w:r>
          </w:p>
        </w:tc>
        <w:tc>
          <w:tcPr>
            <w:tcW w:w="1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65,951</w:t>
            </w:r>
          </w:p>
        </w:tc>
        <w:tc>
          <w:tcPr>
            <w:tcW w:w="10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185,977</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 net</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104,080</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106,549</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101,237</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(2,469)</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2,843</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5,570,574</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5,479,172</w:t>
            </w: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5,555,254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91,402</w:t>
            </w:r>
          </w:p>
        </w:tc>
        <w:tc>
          <w:tcPr>
            <w:tcW w:w="104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15,320</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tcPr>
          <w:p>
            <w:pPr>
              <w:ind w:left="160"/>
              <w:spacing w:after="0" w:line="149" w:lineRule="exact"/>
              <w:rPr>
                <w:sz w:val="20"/>
                <w:szCs w:val="20"/>
                <w:color w:val="auto"/>
              </w:rPr>
            </w:pPr>
            <w:r>
              <w:rPr>
                <w:rFonts w:ascii="Arial" w:cs="Arial" w:eastAsia="Arial" w:hAnsi="Arial"/>
                <w:sz w:val="14"/>
                <w:szCs w:val="14"/>
                <w:color w:val="auto"/>
              </w:rPr>
              <w:t>Interest receivable</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44,982</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47,826</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36,839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(2,844)</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8,143</w:t>
            </w:r>
          </w:p>
        </w:tc>
        <w:tc>
          <w:tcPr>
            <w:tcW w:w="20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Allowance for loan losses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(103,283)</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(102,346)</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(85,711)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(937)</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(17,572)</w:t>
            </w:r>
          </w:p>
        </w:tc>
        <w:tc>
          <w:tcPr>
            <w:tcW w:w="9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Pr>
          <w:p>
            <w:pPr>
              <w:ind w:left="160"/>
              <w:spacing w:after="0"/>
              <w:rPr>
                <w:sz w:val="20"/>
                <w:szCs w:val="20"/>
                <w:color w:val="auto"/>
              </w:rPr>
            </w:pPr>
            <w:r>
              <w:rPr>
                <w:rFonts w:ascii="Arial" w:cs="Arial" w:eastAsia="Arial" w:hAnsi="Arial"/>
                <w:sz w:val="14"/>
                <w:szCs w:val="14"/>
                <w:color w:val="auto"/>
              </w:rPr>
              <w:t>Unearned interest and deferred fees</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4"/>
                <w:szCs w:val="14"/>
                <w:color w:val="auto"/>
              </w:rPr>
              <w:t>(15,062)</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(14,938)</w:t>
            </w:r>
          </w:p>
        </w:tc>
        <w:tc>
          <w:tcPr>
            <w:tcW w:w="160" w:type="dxa"/>
            <w:vAlign w:val="bottom"/>
          </w:tcPr>
          <w:p>
            <w:pPr>
              <w:spacing w:after="0"/>
              <w:rPr>
                <w:sz w:val="14"/>
                <w:szCs w:val="14"/>
                <w:color w:val="auto"/>
              </w:rPr>
            </w:pPr>
          </w:p>
        </w:tc>
        <w:tc>
          <w:tcPr>
            <w:tcW w:w="780" w:type="dxa"/>
            <w:vAlign w:val="bottom"/>
            <w:gridSpan w:val="2"/>
          </w:tcPr>
          <w:p>
            <w:pPr>
              <w:jc w:val="right"/>
              <w:ind w:right="80"/>
              <w:spacing w:after="0"/>
              <w:rPr>
                <w:sz w:val="20"/>
                <w:szCs w:val="20"/>
                <w:color w:val="auto"/>
              </w:rPr>
            </w:pPr>
            <w:r>
              <w:rPr>
                <w:rFonts w:ascii="Arial" w:cs="Arial" w:eastAsia="Arial" w:hAnsi="Arial"/>
                <w:sz w:val="14"/>
                <w:szCs w:val="14"/>
                <w:color w:val="auto"/>
              </w:rPr>
              <w:t>(6,660)</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(124)</w:t>
            </w:r>
          </w:p>
        </w:tc>
        <w:tc>
          <w:tcPr>
            <w:tcW w:w="1040" w:type="dxa"/>
            <w:vAlign w:val="bottom"/>
            <w:gridSpan w:val="2"/>
          </w:tcPr>
          <w:p>
            <w:pPr>
              <w:jc w:val="right"/>
              <w:ind w:right="200"/>
              <w:spacing w:after="0"/>
              <w:rPr>
                <w:sz w:val="20"/>
                <w:szCs w:val="20"/>
                <w:color w:val="auto"/>
              </w:rPr>
            </w:pPr>
            <w:r>
              <w:rPr>
                <w:rFonts w:ascii="Arial" w:cs="Arial" w:eastAsia="Arial" w:hAnsi="Arial"/>
                <w:sz w:val="14"/>
                <w:szCs w:val="14"/>
                <w:color w:val="auto"/>
              </w:rPr>
              <w:t>(1)</w:t>
            </w:r>
          </w:p>
        </w:tc>
        <w:tc>
          <w:tcPr>
            <w:tcW w:w="80" w:type="dxa"/>
            <w:vAlign w:val="bottom"/>
          </w:tcPr>
          <w:p>
            <w:pPr>
              <w:spacing w:after="0"/>
              <w:rPr>
                <w:sz w:val="14"/>
                <w:szCs w:val="14"/>
                <w:color w:val="auto"/>
              </w:rPr>
            </w:pP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(8,402)</w:t>
            </w:r>
          </w:p>
        </w:tc>
        <w:tc>
          <w:tcPr>
            <w:tcW w:w="960" w:type="dxa"/>
            <w:vAlign w:val="bottom"/>
            <w:gridSpan w:val="2"/>
          </w:tcPr>
          <w:p>
            <w:pPr>
              <w:jc w:val="right"/>
              <w:ind w:right="120"/>
              <w:spacing w:after="0"/>
              <w:rPr>
                <w:sz w:val="20"/>
                <w:szCs w:val="20"/>
                <w:color w:val="auto"/>
              </w:rPr>
            </w:pPr>
            <w:r>
              <w:rPr>
                <w:rFonts w:ascii="Arial" w:cs="Arial" w:eastAsia="Arial" w:hAnsi="Arial"/>
                <w:sz w:val="14"/>
                <w:szCs w:val="14"/>
                <w:color w:val="auto"/>
              </w:rPr>
              <w:t>(126)</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1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Loans, net</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5,497,211</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5,409,714</w:t>
            </w: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5,499,722</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87,497</w:t>
            </w:r>
          </w:p>
        </w:tc>
        <w:tc>
          <w:tcPr>
            <w:tcW w:w="2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CCEEFF"/>
            </w:tcBorders>
            <w:gridSpan w:val="2"/>
            <w:shd w:val="clear" w:color="auto" w:fill="CCEEFF"/>
          </w:tcPr>
          <w:p>
            <w:pPr>
              <w:jc w:val="right"/>
              <w:ind w:right="260"/>
              <w:spacing w:after="0" w:line="142" w:lineRule="exact"/>
              <w:rPr>
                <w:sz w:val="20"/>
                <w:szCs w:val="20"/>
                <w:color w:val="auto"/>
              </w:rPr>
            </w:pPr>
            <w:r>
              <w:rPr>
                <w:rFonts w:ascii="Arial" w:cs="Arial" w:eastAsia="Arial" w:hAnsi="Arial"/>
                <w:sz w:val="14"/>
                <w:szCs w:val="14"/>
                <w:color w:val="auto"/>
              </w:rPr>
              <w:t>2</w:t>
            </w: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(2,511)</w:t>
            </w:r>
          </w:p>
        </w:tc>
        <w:tc>
          <w:tcPr>
            <w:tcW w:w="220" w:type="dxa"/>
            <w:vAlign w:val="bottom"/>
            <w:tcBorders>
              <w:top w:val="single" w:sz="8" w:color="CCEEFF"/>
            </w:tcBorders>
            <w:gridSpan w:val="2"/>
            <w:shd w:val="clear" w:color="auto" w:fill="CCEEFF"/>
          </w:tcPr>
          <w:p>
            <w:pPr>
              <w:spacing w:after="0"/>
              <w:rPr>
                <w:sz w:val="12"/>
                <w:szCs w:val="12"/>
                <w:color w:val="auto"/>
              </w:rPr>
            </w:pPr>
          </w:p>
        </w:tc>
        <w:tc>
          <w:tcPr>
            <w:tcW w:w="96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71,091</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97,805</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13,656</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(26,714)</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57,435</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421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assets</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1,397</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2,102</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6,379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(705)</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(34)</w:t>
            </w:r>
          </w:p>
        </w:tc>
        <w:tc>
          <w:tcPr>
            <w:tcW w:w="80" w:type="dxa"/>
            <w:vAlign w:val="bottom"/>
          </w:tcPr>
          <w:p>
            <w:pPr>
              <w:spacing w:after="0"/>
              <w:rPr>
                <w:sz w:val="12"/>
                <w:szCs w:val="12"/>
                <w:color w:val="auto"/>
              </w:rPr>
            </w:pPr>
          </w:p>
        </w:tc>
        <w:tc>
          <w:tcPr>
            <w:tcW w:w="92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(4,982)</w:t>
            </w: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rPr>
              <w:t>Property and equipment, net</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22,513</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23,158</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6,958</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(645)</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15,555</w:t>
            </w:r>
          </w:p>
        </w:tc>
        <w:tc>
          <w:tcPr>
            <w:tcW w:w="20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224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Intangibles, net</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1,417</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1,469</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4,790</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(52)</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(3,373)</w:t>
            </w:r>
          </w:p>
        </w:tc>
        <w:tc>
          <w:tcPr>
            <w:tcW w:w="9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color w:val="auto"/>
              </w:rPr>
              <w:t>Investment properties</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0</w:t>
            </w: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3,971</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1040" w:type="dxa"/>
            <w:vAlign w:val="bottom"/>
            <w:gridSpan w:val="2"/>
          </w:tcPr>
          <w:p>
            <w:pPr>
              <w:jc w:val="right"/>
              <w:ind w:right="12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80" w:type="dxa"/>
            <w:vAlign w:val="bottom"/>
          </w:tcPr>
          <w:p>
            <w:pPr>
              <w:spacing w:after="0"/>
              <w:rPr>
                <w:sz w:val="14"/>
                <w:szCs w:val="14"/>
                <w:color w:val="auto"/>
              </w:rPr>
            </w:pP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(3,971)</w:t>
            </w:r>
          </w:p>
        </w:tc>
        <w:tc>
          <w:tcPr>
            <w:tcW w:w="96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8,345</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5,996</w:t>
            </w:r>
          </w:p>
        </w:tc>
        <w:tc>
          <w:tcPr>
            <w:tcW w:w="1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10,838</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2,349</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39</w:t>
            </w:r>
          </w:p>
        </w:tc>
        <w:tc>
          <w:tcPr>
            <w:tcW w:w="80" w:type="dxa"/>
            <w:vAlign w:val="bottom"/>
            <w:shd w:val="clear" w:color="auto" w:fill="CCEEFF"/>
          </w:tcPr>
          <w:p>
            <w:pPr>
              <w:spacing w:after="0"/>
              <w:rPr>
                <w:sz w:val="14"/>
                <w:szCs w:val="14"/>
                <w:color w:val="auto"/>
              </w:rPr>
            </w:pPr>
          </w:p>
        </w:tc>
        <w:tc>
          <w:tcPr>
            <w:tcW w:w="92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(2,493)</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(23)</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assets</w:t>
            </w:r>
          </w:p>
        </w:tc>
        <w:tc>
          <w:tcPr>
            <w:tcW w:w="22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6,575,554</w:t>
            </w:r>
          </w:p>
        </w:tc>
        <w:tc>
          <w:tcPr>
            <w:tcW w:w="32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6,450,342</w:t>
            </w:r>
          </w:p>
        </w:tc>
        <w:tc>
          <w:tcPr>
            <w:tcW w:w="2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w w:val="99"/>
              </w:rPr>
              <w:t>6,331,074</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125,212</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244,480</w:t>
            </w:r>
          </w:p>
        </w:tc>
        <w:tc>
          <w:tcPr>
            <w:tcW w:w="200" w:type="dxa"/>
            <w:vAlign w:val="bottom"/>
            <w:shd w:val="clear" w:color="auto" w:fill="CCEEFF"/>
          </w:tcPr>
          <w:p>
            <w:pPr>
              <w:spacing w:after="0"/>
              <w:rPr>
                <w:sz w:val="15"/>
                <w:szCs w:val="15"/>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Demand deposits</w:t>
            </w:r>
          </w:p>
        </w:tc>
        <w:tc>
          <w:tcPr>
            <w:tcW w:w="22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69,655</w:t>
            </w:r>
          </w:p>
        </w:tc>
        <w:tc>
          <w:tcPr>
            <w:tcW w:w="32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21,937</w:t>
            </w:r>
          </w:p>
        </w:tc>
        <w:tc>
          <w:tcPr>
            <w:tcW w:w="1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20,001</w:t>
            </w:r>
          </w:p>
        </w:tc>
        <w:tc>
          <w:tcPr>
            <w:tcW w:w="1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47,718</w:t>
            </w:r>
          </w:p>
        </w:tc>
        <w:tc>
          <w:tcPr>
            <w:tcW w:w="10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218%</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49,654</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248%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color w:val="auto"/>
              </w:rPr>
              <w:t>Time deposits</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2,944,833</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2,725,637</w:t>
            </w: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w w:val="99"/>
              </w:rPr>
              <w:t>2,969,001</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219,196</w:t>
            </w:r>
          </w:p>
        </w:tc>
        <w:tc>
          <w:tcPr>
            <w:tcW w:w="1040" w:type="dxa"/>
            <w:vAlign w:val="bottom"/>
            <w:gridSpan w:val="2"/>
          </w:tcPr>
          <w:p>
            <w:pPr>
              <w:jc w:val="right"/>
              <w:ind w:right="260"/>
              <w:spacing w:after="0"/>
              <w:rPr>
                <w:sz w:val="20"/>
                <w:szCs w:val="20"/>
                <w:color w:val="auto"/>
              </w:rPr>
            </w:pPr>
            <w:r>
              <w:rPr>
                <w:rFonts w:ascii="Arial" w:cs="Arial" w:eastAsia="Arial" w:hAnsi="Arial"/>
                <w:sz w:val="14"/>
                <w:szCs w:val="14"/>
                <w:color w:val="auto"/>
              </w:rPr>
              <w:t>8</w:t>
            </w:r>
          </w:p>
        </w:tc>
        <w:tc>
          <w:tcPr>
            <w:tcW w:w="80" w:type="dxa"/>
            <w:vAlign w:val="bottom"/>
          </w:tcPr>
          <w:p>
            <w:pPr>
              <w:spacing w:after="0"/>
              <w:rPr>
                <w:sz w:val="14"/>
                <w:szCs w:val="14"/>
                <w:color w:val="auto"/>
              </w:rPr>
            </w:pP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(24,168)</w:t>
            </w:r>
          </w:p>
        </w:tc>
        <w:tc>
          <w:tcPr>
            <w:tcW w:w="960" w:type="dxa"/>
            <w:vAlign w:val="bottom"/>
            <w:gridSpan w:val="2"/>
          </w:tcPr>
          <w:p>
            <w:pPr>
              <w:jc w:val="right"/>
              <w:ind w:right="120"/>
              <w:spacing w:after="0"/>
              <w:rPr>
                <w:sz w:val="20"/>
                <w:szCs w:val="20"/>
                <w:color w:val="auto"/>
              </w:rPr>
            </w:pPr>
            <w:r>
              <w:rPr>
                <w:rFonts w:ascii="Arial" w:cs="Arial" w:eastAsia="Arial" w:hAnsi="Arial"/>
                <w:sz w:val="14"/>
                <w:szCs w:val="14"/>
                <w:color w:val="auto"/>
              </w:rPr>
              <w:t>(1)</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3,014,488</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2,747,574</w:t>
            </w: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2,989,002</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266,914</w:t>
            </w:r>
          </w:p>
        </w:tc>
        <w:tc>
          <w:tcPr>
            <w:tcW w:w="2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CCEEFF"/>
            </w:tcBorders>
            <w:gridSpan w:val="2"/>
            <w:shd w:val="clear" w:color="auto" w:fill="CCEEFF"/>
          </w:tcPr>
          <w:p>
            <w:pPr>
              <w:jc w:val="right"/>
              <w:ind w:right="260"/>
              <w:spacing w:after="0" w:line="142" w:lineRule="exact"/>
              <w:rPr>
                <w:sz w:val="20"/>
                <w:szCs w:val="20"/>
                <w:color w:val="auto"/>
              </w:rPr>
            </w:pPr>
            <w:r>
              <w:rPr>
                <w:rFonts w:ascii="Arial" w:cs="Arial" w:eastAsia="Arial" w:hAnsi="Arial"/>
                <w:sz w:val="14"/>
                <w:szCs w:val="14"/>
                <w:color w:val="auto"/>
              </w:rPr>
              <w:t>10</w:t>
            </w: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25,486</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color w:val="auto"/>
              </w:rPr>
              <w:t>Interest payable</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8,078</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4"/>
                <w:szCs w:val="14"/>
                <w:color w:val="auto"/>
              </w:rPr>
              <w:t>10,399</w:t>
            </w:r>
          </w:p>
        </w:tc>
        <w:tc>
          <w:tcPr>
            <w:tcW w:w="160" w:type="dxa"/>
            <w:vAlign w:val="bottom"/>
          </w:tcPr>
          <w:p>
            <w:pPr>
              <w:spacing w:after="0"/>
              <w:rPr>
                <w:sz w:val="14"/>
                <w:szCs w:val="14"/>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8,956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(2,321)</w:t>
            </w:r>
          </w:p>
        </w:tc>
        <w:tc>
          <w:tcPr>
            <w:tcW w:w="1040" w:type="dxa"/>
            <w:vAlign w:val="bottom"/>
            <w:gridSpan w:val="2"/>
          </w:tcPr>
          <w:p>
            <w:pPr>
              <w:jc w:val="right"/>
              <w:ind w:right="200"/>
              <w:spacing w:after="0"/>
              <w:rPr>
                <w:sz w:val="20"/>
                <w:szCs w:val="20"/>
                <w:color w:val="auto"/>
              </w:rPr>
            </w:pPr>
            <w:r>
              <w:rPr>
                <w:rFonts w:ascii="Arial" w:cs="Arial" w:eastAsia="Arial" w:hAnsi="Arial"/>
                <w:sz w:val="14"/>
                <w:szCs w:val="14"/>
                <w:color w:val="auto"/>
              </w:rPr>
              <w:t>(22)</w:t>
            </w:r>
          </w:p>
        </w:tc>
        <w:tc>
          <w:tcPr>
            <w:tcW w:w="80" w:type="dxa"/>
            <w:vAlign w:val="bottom"/>
          </w:tcPr>
          <w:p>
            <w:pPr>
              <w:spacing w:after="0"/>
              <w:rPr>
                <w:sz w:val="14"/>
                <w:szCs w:val="14"/>
                <w:color w:val="auto"/>
              </w:rPr>
            </w:pP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(878)</w:t>
            </w:r>
          </w:p>
        </w:tc>
        <w:tc>
          <w:tcPr>
            <w:tcW w:w="960" w:type="dxa"/>
            <w:vAlign w:val="bottom"/>
            <w:gridSpan w:val="2"/>
          </w:tcPr>
          <w:p>
            <w:pPr>
              <w:jc w:val="right"/>
              <w:ind w:right="120"/>
              <w:spacing w:after="0"/>
              <w:rPr>
                <w:sz w:val="20"/>
                <w:szCs w:val="20"/>
                <w:color w:val="auto"/>
              </w:rPr>
            </w:pPr>
            <w:r>
              <w:rPr>
                <w:rFonts w:ascii="Arial" w:cs="Arial" w:eastAsia="Arial" w:hAnsi="Arial"/>
                <w:sz w:val="14"/>
                <w:szCs w:val="14"/>
                <w:color w:val="auto"/>
              </w:rPr>
              <w:t>(10)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1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deposits</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3,022,566</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2,757,973</w:t>
            </w: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bottom w:val="single" w:sz="8" w:color="auto"/>
            </w:tcBorders>
            <w:shd w:val="clear" w:color="auto" w:fill="CCEEFF"/>
          </w:tcPr>
          <w:p>
            <w:pPr>
              <w:spacing w:after="0"/>
              <w:rPr>
                <w:sz w:val="12"/>
                <w:szCs w:val="12"/>
                <w:color w:val="auto"/>
              </w:rPr>
            </w:pPr>
          </w:p>
        </w:tc>
        <w:tc>
          <w:tcPr>
            <w:tcW w:w="6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2,997,958</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264,593</w:t>
            </w:r>
          </w:p>
        </w:tc>
        <w:tc>
          <w:tcPr>
            <w:tcW w:w="2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CCEEFF"/>
            </w:tcBorders>
            <w:gridSpan w:val="2"/>
            <w:shd w:val="clear" w:color="auto" w:fill="CCEEFF"/>
          </w:tcPr>
          <w:p>
            <w:pPr>
              <w:jc w:val="right"/>
              <w:ind w:right="260"/>
              <w:spacing w:after="0" w:line="142" w:lineRule="exact"/>
              <w:rPr>
                <w:sz w:val="20"/>
                <w:szCs w:val="20"/>
                <w:color w:val="auto"/>
              </w:rPr>
            </w:pPr>
            <w:r>
              <w:rPr>
                <w:rFonts w:ascii="Arial" w:cs="Arial" w:eastAsia="Arial" w:hAnsi="Arial"/>
                <w:sz w:val="14"/>
                <w:szCs w:val="14"/>
                <w:color w:val="auto"/>
              </w:rPr>
              <w:t>10</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24,608</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4"/>
                <w:szCs w:val="14"/>
                <w:color w:val="auto"/>
              </w:rPr>
              <w:t>Securities sold under repurchase agreement</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28,231</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28,232</w:t>
            </w:r>
          </w:p>
        </w:tc>
        <w:tc>
          <w:tcPr>
            <w:tcW w:w="1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28,231</w:t>
            </w: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rPr>
              <w:t>Borrowings and debt, net</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2,405,151</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2,513,208</w:t>
            </w: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2,218,142</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(108,057)</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187,009</w:t>
            </w:r>
          </w:p>
        </w:tc>
        <w:tc>
          <w:tcPr>
            <w:tcW w:w="20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payable</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9,948</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12,296</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6,997</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(2,348)</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(19)</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2,951</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71,091</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97,805</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13,656</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(26,714)</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57,435</w:t>
            </w: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421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liability</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20,801</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29,262</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30,064</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(8,461)</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(29)</w:t>
            </w:r>
          </w:p>
        </w:tc>
        <w:tc>
          <w:tcPr>
            <w:tcW w:w="80" w:type="dxa"/>
            <w:vAlign w:val="bottom"/>
          </w:tcPr>
          <w:p>
            <w:pPr>
              <w:spacing w:after="0"/>
              <w:rPr>
                <w:sz w:val="12"/>
                <w:szCs w:val="12"/>
                <w:color w:val="auto"/>
              </w:rPr>
            </w:pPr>
          </w:p>
        </w:tc>
        <w:tc>
          <w:tcPr>
            <w:tcW w:w="92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(9,263)</w:t>
            </w: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1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Allowance for loan commitments and financial guarantee contract</w:t>
            </w: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180" w:type="dxa"/>
            <w:vAlign w:val="bottom"/>
            <w:shd w:val="clear" w:color="auto" w:fill="CCEEFF"/>
          </w:tcPr>
          <w:p>
            <w:pPr>
              <w:spacing w:after="0"/>
              <w:rPr>
                <w:sz w:val="20"/>
                <w:szCs w:val="20"/>
                <w:color w:val="auto"/>
              </w:rPr>
            </w:pPr>
            <w:r>
              <w:rPr>
                <w:rFonts w:ascii="Arial" w:cs="Arial" w:eastAsia="Arial" w:hAnsi="Arial"/>
                <w:sz w:val="14"/>
                <w:szCs w:val="14"/>
                <w:color w:val="auto"/>
              </w:rPr>
              <w:t>losses</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2,554</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2,702</w:t>
            </w:r>
          </w:p>
        </w:tc>
        <w:tc>
          <w:tcPr>
            <w:tcW w:w="1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1,652</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(148)</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902</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55</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color w:val="auto"/>
              </w:rPr>
              <w:t>Other liabilities</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12,697</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11,930</w:t>
            </w: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15,226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767</w:t>
            </w:r>
          </w:p>
        </w:tc>
        <w:tc>
          <w:tcPr>
            <w:tcW w:w="1040" w:type="dxa"/>
            <w:vAlign w:val="bottom"/>
            <w:gridSpan w:val="2"/>
          </w:tcPr>
          <w:p>
            <w:pPr>
              <w:jc w:val="right"/>
              <w:ind w:right="260"/>
              <w:spacing w:after="0"/>
              <w:rPr>
                <w:sz w:val="20"/>
                <w:szCs w:val="20"/>
                <w:color w:val="auto"/>
              </w:rPr>
            </w:pPr>
            <w:r>
              <w:rPr>
                <w:rFonts w:ascii="Arial" w:cs="Arial" w:eastAsia="Arial" w:hAnsi="Arial"/>
                <w:sz w:val="14"/>
                <w:szCs w:val="14"/>
                <w:color w:val="auto"/>
              </w:rPr>
              <w:t>6</w:t>
            </w:r>
          </w:p>
        </w:tc>
        <w:tc>
          <w:tcPr>
            <w:tcW w:w="80" w:type="dxa"/>
            <w:vAlign w:val="bottom"/>
          </w:tcPr>
          <w:p>
            <w:pPr>
              <w:spacing w:after="0"/>
              <w:rPr>
                <w:sz w:val="14"/>
                <w:szCs w:val="14"/>
                <w:color w:val="auto"/>
              </w:rPr>
            </w:pP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(2,529)</w:t>
            </w:r>
          </w:p>
        </w:tc>
        <w:tc>
          <w:tcPr>
            <w:tcW w:w="960" w:type="dxa"/>
            <w:vAlign w:val="bottom"/>
            <w:gridSpan w:val="2"/>
          </w:tcPr>
          <w:p>
            <w:pPr>
              <w:jc w:val="right"/>
              <w:ind w:right="120"/>
              <w:spacing w:after="0"/>
              <w:rPr>
                <w:sz w:val="20"/>
                <w:szCs w:val="20"/>
                <w:color w:val="auto"/>
              </w:rPr>
            </w:pPr>
            <w:r>
              <w:rPr>
                <w:rFonts w:ascii="Arial" w:cs="Arial" w:eastAsia="Arial" w:hAnsi="Arial"/>
                <w:sz w:val="14"/>
                <w:szCs w:val="14"/>
                <w:color w:val="auto"/>
              </w:rPr>
              <w:t>(17)</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b w:val="1"/>
                <w:bCs w:val="1"/>
                <w:color w:val="auto"/>
              </w:rPr>
              <w:t>Total liabilities</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5,573,039</w:t>
            </w:r>
          </w:p>
        </w:tc>
        <w:tc>
          <w:tcPr>
            <w:tcW w:w="320" w:type="dxa"/>
            <w:vAlign w:val="bottom"/>
            <w:gridSpan w:val="2"/>
          </w:tcPr>
          <w:p>
            <w:pPr>
              <w:ind w:left="120"/>
              <w:spacing w:after="0"/>
              <w:rPr>
                <w:sz w:val="20"/>
                <w:szCs w:val="20"/>
                <w:color w:val="auto"/>
              </w:rPr>
            </w:pPr>
            <w:r>
              <w:rPr>
                <w:rFonts w:ascii="Arial" w:cs="Arial" w:eastAsia="Arial" w:hAnsi="Arial"/>
                <w:sz w:val="14"/>
                <w:szCs w:val="14"/>
                <w:color w:val="auto"/>
              </w:rPr>
              <w:t>$</w:t>
            </w:r>
          </w:p>
        </w:tc>
        <w:tc>
          <w:tcPr>
            <w:tcW w:w="720" w:type="dxa"/>
            <w:vAlign w:val="bottom"/>
          </w:tcPr>
          <w:p>
            <w:pPr>
              <w:jc w:val="right"/>
              <w:spacing w:after="0"/>
              <w:rPr>
                <w:sz w:val="20"/>
                <w:szCs w:val="20"/>
                <w:color w:val="auto"/>
              </w:rPr>
            </w:pPr>
            <w:r>
              <w:rPr>
                <w:rFonts w:ascii="Arial" w:cs="Arial" w:eastAsia="Arial" w:hAnsi="Arial"/>
                <w:sz w:val="14"/>
                <w:szCs w:val="14"/>
                <w:color w:val="auto"/>
              </w:rPr>
              <w:t>5,453,408</w:t>
            </w:r>
          </w:p>
        </w:tc>
        <w:tc>
          <w:tcPr>
            <w:tcW w:w="200" w:type="dxa"/>
            <w:vAlign w:val="bottom"/>
          </w:tcPr>
          <w:p>
            <w:pPr>
              <w:spacing w:after="0"/>
              <w:rPr>
                <w:sz w:val="14"/>
                <w:szCs w:val="14"/>
                <w:color w:val="auto"/>
              </w:rPr>
            </w:pPr>
          </w:p>
        </w:tc>
        <w:tc>
          <w:tcPr>
            <w:tcW w:w="16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w w:val="99"/>
              </w:rPr>
              <w:t>5,283,695</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119,631</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2%</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20" w:type="dxa"/>
            <w:vAlign w:val="bottom"/>
            <w:gridSpan w:val="2"/>
          </w:tcPr>
          <w:p>
            <w:pPr>
              <w:jc w:val="right"/>
              <w:ind w:right="20"/>
              <w:spacing w:after="0"/>
              <w:rPr>
                <w:sz w:val="20"/>
                <w:szCs w:val="20"/>
                <w:color w:val="auto"/>
              </w:rPr>
            </w:pPr>
            <w:r>
              <w:rPr>
                <w:rFonts w:ascii="Arial" w:cs="Arial" w:eastAsia="Arial" w:hAnsi="Arial"/>
                <w:sz w:val="14"/>
                <w:szCs w:val="14"/>
                <w:color w:val="auto"/>
              </w:rPr>
              <w:t>289,344</w:t>
            </w:r>
          </w:p>
        </w:tc>
        <w:tc>
          <w:tcPr>
            <w:tcW w:w="200" w:type="dxa"/>
            <w:vAlign w:val="bottom"/>
          </w:tcPr>
          <w:p>
            <w:pPr>
              <w:spacing w:after="0"/>
              <w:rPr>
                <w:sz w:val="14"/>
                <w:szCs w:val="14"/>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5%</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b w:val="1"/>
                <w:bCs w:val="1"/>
                <w:color w:val="auto"/>
              </w:rPr>
              <w:t>Equity</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rPr>
              <w:t>Common stock</w:t>
            </w:r>
          </w:p>
        </w:tc>
        <w:tc>
          <w:tcPr>
            <w:tcW w:w="220" w:type="dxa"/>
            <w:vAlign w:val="bottom"/>
            <w:gridSpan w:val="2"/>
          </w:tcPr>
          <w:p>
            <w:pPr>
              <w:ind w:left="8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279,980</w:t>
            </w:r>
          </w:p>
        </w:tc>
        <w:tc>
          <w:tcPr>
            <w:tcW w:w="32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279,980</w:t>
            </w:r>
          </w:p>
        </w:tc>
        <w:tc>
          <w:tcPr>
            <w:tcW w:w="1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279,980</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Treasury stock</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(59,669)</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(60,947)</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(58,635)</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1,278</w:t>
            </w:r>
          </w:p>
        </w:tc>
        <w:tc>
          <w:tcPr>
            <w:tcW w:w="104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(1,034)</w:t>
            </w:r>
          </w:p>
        </w:tc>
        <w:tc>
          <w:tcPr>
            <w:tcW w:w="9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w w:val="95"/>
              </w:rPr>
              <w:t>Additional paid-in capital in excess of assigned value of common stock</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119,477</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120,318</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119,059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(841)</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418</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Capital reserves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95,210</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95,210</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4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tcPr>
          <w:p>
            <w:pPr>
              <w:spacing w:after="0" w:line="149" w:lineRule="exact"/>
              <w:rPr>
                <w:sz w:val="20"/>
                <w:szCs w:val="20"/>
                <w:color w:val="auto"/>
              </w:rPr>
            </w:pPr>
            <w:r>
              <w:rPr>
                <w:rFonts w:ascii="Arial" w:cs="Arial" w:eastAsia="Arial" w:hAnsi="Arial"/>
                <w:sz w:val="14"/>
                <w:szCs w:val="14"/>
                <w:color w:val="auto"/>
              </w:rPr>
              <w:t>Regulatory reserves</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136,019</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136,019</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123,957</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4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12,062</w:t>
            </w:r>
          </w:p>
        </w:tc>
        <w:tc>
          <w:tcPr>
            <w:tcW w:w="20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434,111</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427,064</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485,724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7,047</w:t>
            </w:r>
          </w:p>
        </w:tc>
        <w:tc>
          <w:tcPr>
            <w:tcW w:w="104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(51,613)</w:t>
            </w:r>
          </w:p>
        </w:tc>
        <w:tc>
          <w:tcPr>
            <w:tcW w:w="9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color w:val="auto"/>
              </w:rPr>
              <w:t>Other comprehensive income</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4"/>
                <w:szCs w:val="14"/>
                <w:color w:val="auto"/>
              </w:rPr>
              <w:t>(2,613)</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(710)</w:t>
            </w:r>
          </w:p>
        </w:tc>
        <w:tc>
          <w:tcPr>
            <w:tcW w:w="160" w:type="dxa"/>
            <w:vAlign w:val="bottom"/>
          </w:tcPr>
          <w:p>
            <w:pPr>
              <w:spacing w:after="0"/>
              <w:rPr>
                <w:sz w:val="14"/>
                <w:szCs w:val="14"/>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2,084</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(1,903)</w:t>
            </w:r>
          </w:p>
        </w:tc>
        <w:tc>
          <w:tcPr>
            <w:tcW w:w="1040" w:type="dxa"/>
            <w:vAlign w:val="bottom"/>
            <w:gridSpan w:val="2"/>
          </w:tcPr>
          <w:p>
            <w:pPr>
              <w:jc w:val="right"/>
              <w:ind w:right="200"/>
              <w:spacing w:after="0"/>
              <w:rPr>
                <w:sz w:val="20"/>
                <w:szCs w:val="20"/>
                <w:color w:val="auto"/>
              </w:rPr>
            </w:pPr>
            <w:r>
              <w:rPr>
                <w:rFonts w:ascii="Arial" w:cs="Arial" w:eastAsia="Arial" w:hAnsi="Arial"/>
                <w:sz w:val="14"/>
                <w:szCs w:val="14"/>
                <w:color w:val="auto"/>
              </w:rPr>
              <w:t>(268)</w:t>
            </w:r>
          </w:p>
        </w:tc>
        <w:tc>
          <w:tcPr>
            <w:tcW w:w="80" w:type="dxa"/>
            <w:vAlign w:val="bottom"/>
          </w:tcPr>
          <w:p>
            <w:pPr>
              <w:spacing w:after="0"/>
              <w:rPr>
                <w:sz w:val="14"/>
                <w:szCs w:val="14"/>
                <w:color w:val="auto"/>
              </w:rPr>
            </w:pP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(4,697)</w:t>
            </w:r>
          </w:p>
        </w:tc>
        <w:tc>
          <w:tcPr>
            <w:tcW w:w="960" w:type="dxa"/>
            <w:vAlign w:val="bottom"/>
            <w:gridSpan w:val="2"/>
          </w:tcPr>
          <w:p>
            <w:pPr>
              <w:jc w:val="right"/>
              <w:ind w:right="120"/>
              <w:spacing w:after="0"/>
              <w:rPr>
                <w:sz w:val="20"/>
                <w:szCs w:val="20"/>
                <w:color w:val="auto"/>
              </w:rPr>
            </w:pPr>
            <w:r>
              <w:rPr>
                <w:rFonts w:ascii="Arial" w:cs="Arial" w:eastAsia="Arial" w:hAnsi="Arial"/>
                <w:sz w:val="14"/>
                <w:szCs w:val="14"/>
                <w:color w:val="auto"/>
              </w:rPr>
              <w:t>(225)</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180" w:type="dxa"/>
            <w:vAlign w:val="bottom"/>
          </w:tcPr>
          <w:p>
            <w:pPr>
              <w:spacing w:after="0"/>
              <w:rPr>
                <w:sz w:val="20"/>
                <w:szCs w:val="20"/>
                <w:color w:val="auto"/>
              </w:rPr>
            </w:pPr>
            <w:r>
              <w:rPr>
                <w:rFonts w:ascii="Arial" w:cs="Arial" w:eastAsia="Arial" w:hAnsi="Arial"/>
                <w:sz w:val="14"/>
                <w:szCs w:val="14"/>
                <w:b w:val="1"/>
                <w:bCs w:val="1"/>
                <w:color w:val="auto"/>
              </w:rPr>
              <w:t>Total equity</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1,002,515</w:t>
            </w:r>
          </w:p>
        </w:tc>
        <w:tc>
          <w:tcPr>
            <w:tcW w:w="320" w:type="dxa"/>
            <w:vAlign w:val="bottom"/>
            <w:gridSpan w:val="2"/>
          </w:tcPr>
          <w:p>
            <w:pPr>
              <w:ind w:left="12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00"/>
              <w:spacing w:after="0"/>
              <w:rPr>
                <w:sz w:val="20"/>
                <w:szCs w:val="20"/>
                <w:color w:val="auto"/>
              </w:rPr>
            </w:pPr>
            <w:r>
              <w:rPr>
                <w:rFonts w:ascii="Arial" w:cs="Arial" w:eastAsia="Arial" w:hAnsi="Arial"/>
                <w:sz w:val="14"/>
                <w:szCs w:val="14"/>
                <w:color w:val="auto"/>
              </w:rPr>
              <w:t>996,934</w:t>
            </w:r>
          </w:p>
        </w:tc>
        <w:tc>
          <w:tcPr>
            <w:tcW w:w="16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w w:val="99"/>
              </w:rPr>
              <w:t>1,047,379</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5,581</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1%</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gridSpan w:val="3"/>
          </w:tcPr>
          <w:p>
            <w:pPr>
              <w:jc w:val="right"/>
              <w:ind w:right="160"/>
              <w:spacing w:after="0"/>
              <w:rPr>
                <w:sz w:val="20"/>
                <w:szCs w:val="20"/>
                <w:color w:val="auto"/>
              </w:rPr>
            </w:pPr>
            <w:r>
              <w:rPr>
                <w:rFonts w:ascii="Arial" w:cs="Arial" w:eastAsia="Arial" w:hAnsi="Arial"/>
                <w:sz w:val="14"/>
                <w:szCs w:val="14"/>
                <w:color w:val="auto"/>
              </w:rPr>
              <w:t>(44,864)</w:t>
            </w:r>
          </w:p>
        </w:tc>
        <w:tc>
          <w:tcPr>
            <w:tcW w:w="960" w:type="dxa"/>
            <w:vAlign w:val="bottom"/>
            <w:gridSpan w:val="2"/>
          </w:tcPr>
          <w:p>
            <w:pPr>
              <w:jc w:val="right"/>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180" w:type="dxa"/>
            <w:vAlign w:val="bottom"/>
          </w:tcPr>
          <w:p>
            <w:pPr>
              <w:spacing w:after="0"/>
              <w:rPr>
                <w:sz w:val="20"/>
                <w:szCs w:val="20"/>
                <w:color w:val="auto"/>
              </w:rPr>
            </w:pPr>
            <w:r>
              <w:rPr>
                <w:rFonts w:ascii="Arial" w:cs="Arial" w:eastAsia="Arial" w:hAnsi="Arial"/>
                <w:sz w:val="14"/>
                <w:szCs w:val="14"/>
                <w:b w:val="1"/>
                <w:bCs w:val="1"/>
                <w:color w:val="auto"/>
              </w:rPr>
              <w:t>Total liabilities and equity</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6,575,554</w:t>
            </w:r>
          </w:p>
        </w:tc>
        <w:tc>
          <w:tcPr>
            <w:tcW w:w="320" w:type="dxa"/>
            <w:vAlign w:val="bottom"/>
            <w:gridSpan w:val="2"/>
          </w:tcPr>
          <w:p>
            <w:pPr>
              <w:ind w:left="120"/>
              <w:spacing w:after="0"/>
              <w:rPr>
                <w:sz w:val="20"/>
                <w:szCs w:val="20"/>
                <w:color w:val="auto"/>
              </w:rPr>
            </w:pPr>
            <w:r>
              <w:rPr>
                <w:rFonts w:ascii="Arial" w:cs="Arial" w:eastAsia="Arial" w:hAnsi="Arial"/>
                <w:sz w:val="14"/>
                <w:szCs w:val="14"/>
                <w:color w:val="auto"/>
              </w:rPr>
              <w:t>$</w:t>
            </w:r>
          </w:p>
        </w:tc>
        <w:tc>
          <w:tcPr>
            <w:tcW w:w="720" w:type="dxa"/>
            <w:vAlign w:val="bottom"/>
          </w:tcPr>
          <w:p>
            <w:pPr>
              <w:jc w:val="right"/>
              <w:spacing w:after="0"/>
              <w:rPr>
                <w:sz w:val="20"/>
                <w:szCs w:val="20"/>
                <w:color w:val="auto"/>
              </w:rPr>
            </w:pPr>
            <w:r>
              <w:rPr>
                <w:rFonts w:ascii="Arial" w:cs="Arial" w:eastAsia="Arial" w:hAnsi="Arial"/>
                <w:sz w:val="14"/>
                <w:szCs w:val="14"/>
                <w:color w:val="auto"/>
              </w:rPr>
              <w:t>6,450,342</w:t>
            </w:r>
          </w:p>
        </w:tc>
        <w:tc>
          <w:tcPr>
            <w:tcW w:w="200" w:type="dxa"/>
            <w:vAlign w:val="bottom"/>
          </w:tcPr>
          <w:p>
            <w:pPr>
              <w:spacing w:after="0"/>
              <w:rPr>
                <w:sz w:val="15"/>
                <w:szCs w:val="15"/>
                <w:color w:val="auto"/>
              </w:rPr>
            </w:pPr>
          </w:p>
        </w:tc>
        <w:tc>
          <w:tcPr>
            <w:tcW w:w="16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w w:val="99"/>
              </w:rPr>
              <w:t>6,331,074</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125,212</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2%</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20" w:type="dxa"/>
            <w:vAlign w:val="bottom"/>
            <w:gridSpan w:val="2"/>
          </w:tcPr>
          <w:p>
            <w:pPr>
              <w:jc w:val="right"/>
              <w:ind w:right="20"/>
              <w:spacing w:after="0"/>
              <w:rPr>
                <w:sz w:val="20"/>
                <w:szCs w:val="20"/>
                <w:color w:val="auto"/>
              </w:rPr>
            </w:pPr>
            <w:r>
              <w:rPr>
                <w:rFonts w:ascii="Arial" w:cs="Arial" w:eastAsia="Arial" w:hAnsi="Arial"/>
                <w:sz w:val="14"/>
                <w:szCs w:val="14"/>
                <w:color w:val="auto"/>
              </w:rPr>
              <w:t>244,480</w:t>
            </w:r>
          </w:p>
        </w:tc>
        <w:tc>
          <w:tcPr>
            <w:tcW w:w="200" w:type="dxa"/>
            <w:vAlign w:val="bottom"/>
          </w:tcPr>
          <w:p>
            <w:pPr>
              <w:spacing w:after="0"/>
              <w:rPr>
                <w:sz w:val="15"/>
                <w:szCs w:val="15"/>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tabs>
          <w:tab w:leader="none" w:pos="320" w:val="left"/>
        </w:tabs>
        <w:rPr>
          <w:sz w:val="20"/>
          <w:szCs w:val="20"/>
          <w:color w:val="auto"/>
        </w:rPr>
      </w:pPr>
      <w:r>
        <w:rPr>
          <w:rFonts w:ascii="Arial" w:cs="Arial" w:eastAsia="Arial" w:hAnsi="Arial"/>
          <w:sz w:val="30"/>
          <w:szCs w:val="30"/>
          <w:color w:val="auto"/>
          <w:vertAlign w:val="superscript"/>
        </w:rPr>
        <w:t>(*)</w:t>
      </w:r>
      <w:r>
        <w:rPr>
          <w:sz w:val="20"/>
          <w:szCs w:val="20"/>
          <w:color w:val="auto"/>
        </w:rPr>
        <w:tab/>
      </w:r>
      <w:r>
        <w:rPr>
          <w:rFonts w:ascii="Arial" w:cs="Arial" w:eastAsia="Arial" w:hAnsi="Arial"/>
          <w:sz w:val="16"/>
          <w:szCs w:val="16"/>
          <w:color w:val="auto"/>
        </w:rPr>
        <w:t>"n.m." means not meaningful.</w:t>
      </w:r>
    </w:p>
    <w:p>
      <w:pPr>
        <w:spacing w:after="0" w:line="29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5" w:name="page16"/>
    <w:bookmarkEnd w:id="15"/>
    <w:p>
      <w:pPr>
        <w:spacing w:after="0" w:line="200" w:lineRule="exact"/>
        <w:rPr>
          <w:sz w:val="20"/>
          <w:szCs w:val="20"/>
          <w:color w:val="auto"/>
        </w:rPr>
      </w:pPr>
    </w:p>
    <w:p>
      <w:pPr>
        <w:spacing w:after="0" w:line="228" w:lineRule="exact"/>
        <w:rPr>
          <w:sz w:val="20"/>
          <w:szCs w:val="20"/>
          <w:color w:val="auto"/>
        </w:rPr>
      </w:pPr>
    </w:p>
    <w:p>
      <w:pPr>
        <w:ind w:left="10540"/>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2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960" w:type="dxa"/>
            <w:vAlign w:val="bottom"/>
            <w:gridSpan w:val="9"/>
          </w:tcPr>
          <w:p>
            <w:pPr>
              <w:jc w:val="right"/>
              <w:ind w:right="479"/>
              <w:spacing w:after="0"/>
              <w:rPr>
                <w:sz w:val="20"/>
                <w:szCs w:val="20"/>
                <w:color w:val="auto"/>
              </w:rPr>
            </w:pPr>
            <w:r>
              <w:rPr>
                <w:rFonts w:ascii="Arial" w:cs="Arial" w:eastAsia="Arial" w:hAnsi="Arial"/>
                <w:sz w:val="14"/>
                <w:szCs w:val="14"/>
                <w:color w:val="auto"/>
              </w:rPr>
              <w:t>FOR THE THREE MONTHS ENDED</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vMerge w:val="restart"/>
          </w:tcPr>
          <w:p>
            <w:pPr>
              <w:jc w:val="right"/>
              <w:ind w:right="299"/>
              <w:spacing w:after="0"/>
              <w:rPr>
                <w:sz w:val="20"/>
                <w:szCs w:val="20"/>
                <w:color w:val="auto"/>
              </w:rPr>
            </w:pPr>
            <w:r>
              <w:rPr>
                <w:rFonts w:ascii="Arial" w:cs="Arial" w:eastAsia="Arial" w:hAnsi="Arial"/>
                <w:sz w:val="14"/>
                <w:szCs w:val="14"/>
                <w:color w:val="auto"/>
              </w:rPr>
              <w:t>(A) - (B)</w:t>
            </w:r>
          </w:p>
        </w:tc>
        <w:tc>
          <w:tcPr>
            <w:tcW w:w="8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vMerge w:val="restart"/>
          </w:tcPr>
          <w:p>
            <w:pPr>
              <w:jc w:val="right"/>
              <w:ind w:right="360"/>
              <w:spacing w:after="0"/>
              <w:rPr>
                <w:sz w:val="20"/>
                <w:szCs w:val="20"/>
                <w:color w:val="auto"/>
              </w:rPr>
            </w:pPr>
            <w:r>
              <w:rPr>
                <w:rFonts w:ascii="Arial" w:cs="Arial" w:eastAsia="Arial" w:hAnsi="Arial"/>
                <w:sz w:val="14"/>
                <w:szCs w:val="14"/>
                <w:color w:val="auto"/>
              </w:rPr>
              <w:t>(A) - (C)</w:t>
            </w: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24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gridSpan w:val="2"/>
          </w:tcPr>
          <w:p>
            <w:pPr>
              <w:jc w:val="right"/>
              <w:ind w:right="479"/>
              <w:spacing w:after="0" w:line="137" w:lineRule="exact"/>
              <w:rPr>
                <w:sz w:val="20"/>
                <w:szCs w:val="20"/>
                <w:color w:val="auto"/>
              </w:rPr>
            </w:pPr>
            <w:r>
              <w:rPr>
                <w:rFonts w:ascii="Arial" w:cs="Arial" w:eastAsia="Arial" w:hAnsi="Arial"/>
                <w:sz w:val="14"/>
                <w:szCs w:val="14"/>
                <w:color w:val="auto"/>
              </w:rPr>
              <w:t>(A)</w:t>
            </w:r>
          </w:p>
        </w:tc>
        <w:tc>
          <w:tcPr>
            <w:tcW w:w="22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gridSpan w:val="2"/>
          </w:tcPr>
          <w:p>
            <w:pPr>
              <w:jc w:val="right"/>
              <w:ind w:right="479"/>
              <w:spacing w:after="0" w:line="137" w:lineRule="exact"/>
              <w:rPr>
                <w:sz w:val="20"/>
                <w:szCs w:val="20"/>
                <w:color w:val="auto"/>
              </w:rPr>
            </w:pPr>
            <w:r>
              <w:rPr>
                <w:rFonts w:ascii="Arial" w:cs="Arial" w:eastAsia="Arial" w:hAnsi="Arial"/>
                <w:sz w:val="14"/>
                <w:szCs w:val="14"/>
                <w:color w:val="auto"/>
              </w:rPr>
              <w:t>(B)</w:t>
            </w:r>
          </w:p>
        </w:tc>
        <w:tc>
          <w:tcPr>
            <w:tcW w:w="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jc w:val="right"/>
              <w:ind w:right="228"/>
              <w:spacing w:after="0" w:line="137" w:lineRule="exact"/>
              <w:rPr>
                <w:sz w:val="20"/>
                <w:szCs w:val="20"/>
                <w:color w:val="auto"/>
              </w:rPr>
            </w:pPr>
            <w:r>
              <w:rPr>
                <w:rFonts w:ascii="Arial" w:cs="Arial" w:eastAsia="Arial" w:hAnsi="Arial"/>
                <w:sz w:val="14"/>
                <w:szCs w:val="14"/>
                <w:color w:val="auto"/>
              </w:rPr>
              <w:t>(C)</w:t>
            </w: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gridSpan w:val="2"/>
            <w:vMerge w:val="continue"/>
          </w:tcPr>
          <w:p>
            <w:pPr>
              <w:spacing w:after="0"/>
              <w:rPr>
                <w:sz w:val="11"/>
                <w:szCs w:val="11"/>
                <w:color w:val="auto"/>
              </w:rPr>
            </w:pPr>
          </w:p>
        </w:tc>
        <w:tc>
          <w:tcPr>
            <w:tcW w:w="800" w:type="dxa"/>
            <w:vAlign w:val="bottom"/>
            <w:vMerge w:val="restart"/>
          </w:tcPr>
          <w:p>
            <w:pPr>
              <w:jc w:val="right"/>
              <w:ind w:right="269"/>
              <w:spacing w:after="0"/>
              <w:rPr>
                <w:sz w:val="20"/>
                <w:szCs w:val="20"/>
                <w:color w:val="auto"/>
              </w:rPr>
            </w:pPr>
            <w:r>
              <w:rPr>
                <w:rFonts w:ascii="Arial" w:cs="Arial" w:eastAsia="Arial" w:hAnsi="Arial"/>
                <w:sz w:val="14"/>
                <w:szCs w:val="14"/>
                <w:color w:val="auto"/>
              </w:rPr>
              <w:t>%</w:t>
            </w: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80" w:type="dxa"/>
            <w:vAlign w:val="bottom"/>
            <w:vMerge w:val="restart"/>
          </w:tcPr>
          <w:p>
            <w:pPr>
              <w:jc w:val="right"/>
              <w:ind w:right="268"/>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240" w:type="dxa"/>
            <w:vAlign w:val="bottom"/>
          </w:tcPr>
          <w:p>
            <w:pPr>
              <w:spacing w:after="0"/>
              <w:rPr>
                <w:sz w:val="14"/>
                <w:szCs w:val="14"/>
                <w:color w:val="auto"/>
              </w:rPr>
            </w:pPr>
          </w:p>
        </w:tc>
        <w:tc>
          <w:tcPr>
            <w:tcW w:w="1020" w:type="dxa"/>
            <w:vAlign w:val="bottom"/>
            <w:gridSpan w:val="3"/>
          </w:tcPr>
          <w:p>
            <w:pPr>
              <w:spacing w:after="0"/>
              <w:rPr>
                <w:sz w:val="20"/>
                <w:szCs w:val="20"/>
                <w:color w:val="auto"/>
              </w:rPr>
            </w:pPr>
            <w:r>
              <w:rPr>
                <w:rFonts w:ascii="Arial" w:cs="Arial" w:eastAsia="Arial" w:hAnsi="Arial"/>
                <w:sz w:val="14"/>
                <w:szCs w:val="14"/>
                <w:color w:val="auto"/>
              </w:rPr>
              <w:t>June 30, 2019</w:t>
            </w:r>
          </w:p>
        </w:tc>
        <w:tc>
          <w:tcPr>
            <w:tcW w:w="1080" w:type="dxa"/>
            <w:vAlign w:val="bottom"/>
            <w:gridSpan w:val="3"/>
          </w:tcPr>
          <w:p>
            <w:pPr>
              <w:spacing w:after="0"/>
              <w:rPr>
                <w:sz w:val="20"/>
                <w:szCs w:val="20"/>
                <w:color w:val="auto"/>
              </w:rPr>
            </w:pPr>
            <w:r>
              <w:rPr>
                <w:rFonts w:ascii="Arial" w:cs="Arial" w:eastAsia="Arial" w:hAnsi="Arial"/>
                <w:sz w:val="14"/>
                <w:szCs w:val="14"/>
                <w:color w:val="auto"/>
              </w:rPr>
              <w:t>March 31, 2019</w:t>
            </w:r>
          </w:p>
        </w:tc>
        <w:tc>
          <w:tcPr>
            <w:tcW w:w="1040" w:type="dxa"/>
            <w:vAlign w:val="bottom"/>
            <w:gridSpan w:val="4"/>
          </w:tcPr>
          <w:p>
            <w:pPr>
              <w:ind w:left="60"/>
              <w:spacing w:after="0"/>
              <w:rPr>
                <w:sz w:val="20"/>
                <w:szCs w:val="20"/>
                <w:color w:val="auto"/>
              </w:rPr>
            </w:pPr>
            <w:r>
              <w:rPr>
                <w:rFonts w:ascii="Arial" w:cs="Arial" w:eastAsia="Arial" w:hAnsi="Arial"/>
                <w:sz w:val="14"/>
                <w:szCs w:val="14"/>
                <w:color w:val="auto"/>
              </w:rPr>
              <w:t>June 30, 2018</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259"/>
              <w:spacing w:after="0"/>
              <w:rPr>
                <w:sz w:val="20"/>
                <w:szCs w:val="20"/>
                <w:color w:val="auto"/>
              </w:rPr>
            </w:pPr>
            <w:r>
              <w:rPr>
                <w:rFonts w:ascii="Arial" w:cs="Arial" w:eastAsia="Arial" w:hAnsi="Arial"/>
                <w:sz w:val="14"/>
                <w:szCs w:val="14"/>
                <w:color w:val="auto"/>
                <w:w w:val="96"/>
              </w:rPr>
              <w:t>CHANGE</w:t>
            </w:r>
          </w:p>
        </w:tc>
        <w:tc>
          <w:tcPr>
            <w:tcW w:w="800" w:type="dxa"/>
            <w:vAlign w:val="bottom"/>
            <w:vMerge w:val="continue"/>
          </w:tcPr>
          <w:p>
            <w:pPr>
              <w:spacing w:after="0"/>
              <w:rPr>
                <w:sz w:val="14"/>
                <w:szCs w:val="14"/>
                <w:color w:val="auto"/>
              </w:rPr>
            </w:pP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4"/>
                <w:szCs w:val="14"/>
                <w:color w:val="auto"/>
                <w:w w:val="96"/>
              </w:rPr>
              <w:t>CHANGE</w:t>
            </w:r>
          </w:p>
        </w:tc>
        <w:tc>
          <w:tcPr>
            <w:tcW w:w="78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Net Interest Income:</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70,530</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73,554</w:t>
            </w:r>
          </w:p>
        </w:tc>
        <w:tc>
          <w:tcPr>
            <w:tcW w:w="26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61,919</w:t>
            </w:r>
          </w:p>
        </w:tc>
        <w:tc>
          <w:tcPr>
            <w:tcW w:w="1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(3,024)</w:t>
            </w:r>
          </w:p>
        </w:tc>
        <w:tc>
          <w:tcPr>
            <w:tcW w:w="10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8,611</w:t>
            </w:r>
          </w:p>
        </w:tc>
        <w:tc>
          <w:tcPr>
            <w:tcW w:w="22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(42,599)</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79"/>
              <w:spacing w:after="0"/>
              <w:rPr>
                <w:sz w:val="20"/>
                <w:szCs w:val="20"/>
                <w:color w:val="auto"/>
              </w:rPr>
            </w:pPr>
            <w:r>
              <w:rPr>
                <w:rFonts w:ascii="Arial" w:cs="Arial" w:eastAsia="Arial" w:hAnsi="Arial"/>
                <w:sz w:val="14"/>
                <w:szCs w:val="14"/>
                <w:color w:val="auto"/>
              </w:rPr>
              <w:t>(45,534)</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99"/>
              <w:spacing w:after="0"/>
              <w:rPr>
                <w:sz w:val="20"/>
                <w:szCs w:val="20"/>
                <w:color w:val="auto"/>
              </w:rPr>
            </w:pPr>
            <w:r>
              <w:rPr>
                <w:rFonts w:ascii="Arial" w:cs="Arial" w:eastAsia="Arial" w:hAnsi="Arial"/>
                <w:sz w:val="14"/>
                <w:szCs w:val="14"/>
                <w:color w:val="auto"/>
              </w:rPr>
              <w:t>(34,030)</w:t>
            </w:r>
          </w:p>
        </w:tc>
        <w:tc>
          <w:tcPr>
            <w:tcW w:w="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2,935</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(8,569)</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Interest Income</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27,931</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28,020</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27,889</w:t>
            </w:r>
          </w:p>
        </w:tc>
        <w:tc>
          <w:tcPr>
            <w:tcW w:w="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(89)</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42</w:t>
            </w: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Other income:</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80" w:type="dxa"/>
            <w:vAlign w:val="bottom"/>
          </w:tcPr>
          <w:p>
            <w:pPr>
              <w:spacing w:after="0"/>
              <w:rPr>
                <w:sz w:val="12"/>
                <w:szCs w:val="12"/>
                <w:color w:val="auto"/>
              </w:rPr>
            </w:pPr>
          </w:p>
        </w:tc>
        <w:tc>
          <w:tcPr>
            <w:tcW w:w="84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5,128</w:t>
            </w:r>
          </w:p>
        </w:tc>
        <w:tc>
          <w:tcPr>
            <w:tcW w:w="220" w:type="dxa"/>
            <w:vAlign w:val="bottom"/>
          </w:tcPr>
          <w:p>
            <w:pPr>
              <w:spacing w:after="0"/>
              <w:rPr>
                <w:sz w:val="12"/>
                <w:szCs w:val="12"/>
                <w:color w:val="auto"/>
              </w:rPr>
            </w:pPr>
          </w:p>
        </w:tc>
        <w:tc>
          <w:tcPr>
            <w:tcW w:w="8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2,350</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5,032</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2,778</w:t>
            </w:r>
          </w:p>
        </w:tc>
        <w:tc>
          <w:tcPr>
            <w:tcW w:w="108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118</w:t>
            </w: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96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(loss) on financial instruments, net</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63</w:t>
            </w: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756</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(796)</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(693)</w:t>
            </w:r>
          </w:p>
        </w:tc>
        <w:tc>
          <w:tcPr>
            <w:tcW w:w="10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tcPr>
          <w:p>
            <w:pPr>
              <w:spacing w:after="0"/>
              <w:rPr>
                <w:sz w:val="20"/>
                <w:szCs w:val="20"/>
                <w:color w:val="auto"/>
              </w:rPr>
            </w:pPr>
            <w:r>
              <w:rPr>
                <w:rFonts w:ascii="Arial" w:cs="Arial" w:eastAsia="Arial" w:hAnsi="Arial"/>
                <w:sz w:val="14"/>
                <w:szCs w:val="14"/>
                <w:color w:val="auto"/>
              </w:rPr>
              <w:t>Other income, net</w:t>
            </w:r>
          </w:p>
        </w:tc>
        <w:tc>
          <w:tcPr>
            <w:tcW w:w="180" w:type="dxa"/>
            <w:vAlign w:val="bottom"/>
          </w:tcPr>
          <w:p>
            <w:pPr>
              <w:spacing w:after="0"/>
              <w:rPr>
                <w:sz w:val="14"/>
                <w:szCs w:val="14"/>
                <w:color w:val="auto"/>
              </w:rPr>
            </w:pPr>
          </w:p>
        </w:tc>
        <w:tc>
          <w:tcPr>
            <w:tcW w:w="840" w:type="dxa"/>
            <w:vAlign w:val="bottom"/>
            <w:gridSpan w:val="2"/>
          </w:tcPr>
          <w:p>
            <w:pPr>
              <w:jc w:val="right"/>
              <w:ind w:right="179"/>
              <w:spacing w:after="0"/>
              <w:rPr>
                <w:sz w:val="20"/>
                <w:szCs w:val="20"/>
                <w:color w:val="auto"/>
              </w:rPr>
            </w:pPr>
            <w:r>
              <w:rPr>
                <w:rFonts w:ascii="Arial" w:cs="Arial" w:eastAsia="Arial" w:hAnsi="Arial"/>
                <w:sz w:val="14"/>
                <w:szCs w:val="14"/>
                <w:color w:val="auto"/>
              </w:rPr>
              <w:t>512</w:t>
            </w:r>
          </w:p>
        </w:tc>
        <w:tc>
          <w:tcPr>
            <w:tcW w:w="22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945</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rPr>
              <w:t>530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119"/>
              <w:spacing w:after="0"/>
              <w:rPr>
                <w:sz w:val="20"/>
                <w:szCs w:val="20"/>
                <w:color w:val="auto"/>
              </w:rPr>
            </w:pPr>
            <w:r>
              <w:rPr>
                <w:rFonts w:ascii="Arial" w:cs="Arial" w:eastAsia="Arial" w:hAnsi="Arial"/>
                <w:sz w:val="14"/>
                <w:szCs w:val="14"/>
                <w:color w:val="auto"/>
              </w:rPr>
              <w:t>(433)</w:t>
            </w:r>
          </w:p>
        </w:tc>
        <w:tc>
          <w:tcPr>
            <w:tcW w:w="1080" w:type="dxa"/>
            <w:vAlign w:val="bottom"/>
            <w:gridSpan w:val="2"/>
          </w:tcPr>
          <w:p>
            <w:pPr>
              <w:jc w:val="right"/>
              <w:ind w:right="240"/>
              <w:spacing w:after="0"/>
              <w:rPr>
                <w:sz w:val="20"/>
                <w:szCs w:val="20"/>
                <w:color w:val="auto"/>
              </w:rPr>
            </w:pPr>
            <w:r>
              <w:rPr>
                <w:rFonts w:ascii="Arial" w:cs="Arial" w:eastAsia="Arial" w:hAnsi="Arial"/>
                <w:sz w:val="14"/>
                <w:szCs w:val="14"/>
                <w:color w:val="auto"/>
              </w:rPr>
              <w:t>(46)</w:t>
            </w:r>
          </w:p>
        </w:tc>
        <w:tc>
          <w:tcPr>
            <w:tcW w:w="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4"/>
                <w:szCs w:val="14"/>
                <w:color w:val="auto"/>
              </w:rPr>
              <w:t>(18)</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other income, net</w:t>
            </w: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5,703</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4,051</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6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4,766</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1,652</w:t>
            </w:r>
          </w:p>
        </w:tc>
        <w:tc>
          <w:tcPr>
            <w:tcW w:w="2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CCEEFF"/>
            </w:tcBorders>
            <w:gridSpan w:val="2"/>
            <w:shd w:val="clear" w:color="auto" w:fill="CCEEFF"/>
          </w:tcPr>
          <w:p>
            <w:pPr>
              <w:jc w:val="right"/>
              <w:ind w:right="280"/>
              <w:spacing w:after="0" w:line="142" w:lineRule="exact"/>
              <w:rPr>
                <w:sz w:val="20"/>
                <w:szCs w:val="20"/>
                <w:color w:val="auto"/>
              </w:rPr>
            </w:pPr>
            <w:r>
              <w:rPr>
                <w:rFonts w:ascii="Arial" w:cs="Arial" w:eastAsia="Arial" w:hAnsi="Arial"/>
                <w:sz w:val="14"/>
                <w:szCs w:val="14"/>
                <w:color w:val="auto"/>
              </w:rPr>
              <w:t>41</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937</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Total revenues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33,634</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32,071</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32,655</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1,563</w:t>
            </w:r>
          </w:p>
        </w:tc>
        <w:tc>
          <w:tcPr>
            <w:tcW w:w="108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on financial instruments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(811)</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(942)</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(1,771)</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131</w:t>
            </w:r>
          </w:p>
        </w:tc>
        <w:tc>
          <w:tcPr>
            <w:tcW w:w="108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14</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960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tcPr>
          <w:p>
            <w:pPr>
              <w:spacing w:after="0"/>
              <w:rPr>
                <w:sz w:val="20"/>
                <w:szCs w:val="20"/>
                <w:color w:val="auto"/>
              </w:rPr>
            </w:pPr>
            <w:r>
              <w:rPr>
                <w:rFonts w:ascii="Arial" w:cs="Arial" w:eastAsia="Arial" w:hAnsi="Arial"/>
                <w:sz w:val="14"/>
                <w:szCs w:val="14"/>
                <w:color w:val="auto"/>
              </w:rPr>
              <w:t>Impairment loss on non-financial assets</w:t>
            </w:r>
          </w:p>
        </w:tc>
        <w:tc>
          <w:tcPr>
            <w:tcW w:w="180" w:type="dxa"/>
            <w:vAlign w:val="bottom"/>
          </w:tcPr>
          <w:p>
            <w:pPr>
              <w:spacing w:after="0"/>
              <w:rPr>
                <w:sz w:val="14"/>
                <w:szCs w:val="14"/>
                <w:color w:val="auto"/>
              </w:rPr>
            </w:pPr>
          </w:p>
        </w:tc>
        <w:tc>
          <w:tcPr>
            <w:tcW w:w="840" w:type="dxa"/>
            <w:vAlign w:val="bottom"/>
            <w:gridSpan w:val="2"/>
          </w:tcPr>
          <w:p>
            <w:pPr>
              <w:jc w:val="right"/>
              <w:ind w:right="179"/>
              <w:spacing w:after="0"/>
              <w:rPr>
                <w:sz w:val="20"/>
                <w:szCs w:val="20"/>
                <w:color w:val="auto"/>
              </w:rPr>
            </w:pPr>
            <w:r>
              <w:rPr>
                <w:rFonts w:ascii="Arial" w:cs="Arial" w:eastAsia="Arial" w:hAnsi="Arial"/>
                <w:sz w:val="14"/>
                <w:szCs w:val="14"/>
                <w:color w:val="auto"/>
              </w:rPr>
              <w:t>0</w:t>
            </w:r>
          </w:p>
        </w:tc>
        <w:tc>
          <w:tcPr>
            <w:tcW w:w="22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gridSpan w:val="2"/>
          </w:tcPr>
          <w:p>
            <w:pPr>
              <w:jc w:val="right"/>
              <w:ind w:right="99"/>
              <w:spacing w:after="0"/>
              <w:rPr>
                <w:sz w:val="20"/>
                <w:szCs w:val="20"/>
                <w:color w:val="auto"/>
              </w:rPr>
            </w:pPr>
            <w:r>
              <w:rPr>
                <w:rFonts w:ascii="Arial" w:cs="Arial" w:eastAsia="Arial" w:hAnsi="Arial"/>
                <w:sz w:val="14"/>
                <w:szCs w:val="14"/>
                <w:color w:val="auto"/>
              </w:rPr>
              <w:t>(2,888)</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159"/>
              <w:spacing w:after="0"/>
              <w:rPr>
                <w:sz w:val="20"/>
                <w:szCs w:val="20"/>
                <w:color w:val="auto"/>
              </w:rPr>
            </w:pPr>
            <w:r>
              <w:rPr>
                <w:rFonts w:ascii="Arial" w:cs="Arial" w:eastAsia="Arial" w:hAnsi="Arial"/>
                <w:sz w:val="14"/>
                <w:szCs w:val="14"/>
                <w:color w:val="auto"/>
              </w:rPr>
              <w:t>0</w:t>
            </w:r>
          </w:p>
        </w:tc>
        <w:tc>
          <w:tcPr>
            <w:tcW w:w="1080" w:type="dxa"/>
            <w:vAlign w:val="bottom"/>
            <w:gridSpan w:val="2"/>
          </w:tcPr>
          <w:p>
            <w:pPr>
              <w:jc w:val="right"/>
              <w:ind w:right="1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2,888</w:t>
            </w:r>
          </w:p>
        </w:tc>
        <w:tc>
          <w:tcPr>
            <w:tcW w:w="780" w:type="dxa"/>
            <w:vAlign w:val="bottom"/>
          </w:tcPr>
          <w:p>
            <w:pPr>
              <w:jc w:val="right"/>
              <w:spacing w:after="0"/>
              <w:rPr>
                <w:sz w:val="20"/>
                <w:szCs w:val="20"/>
                <w:color w:val="auto"/>
              </w:rPr>
            </w:pPr>
            <w:r>
              <w:rPr>
                <w:rFonts w:ascii="Arial" w:cs="Arial" w:eastAsia="Arial" w:hAnsi="Arial"/>
                <w:sz w:val="14"/>
                <w:szCs w:val="14"/>
                <w:color w:val="auto"/>
              </w:rPr>
              <w:t>100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b w:val="1"/>
                <w:bCs w:val="1"/>
                <w:color w:val="auto"/>
              </w:rPr>
              <w:t>Operating expenses:</w:t>
            </w: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Salaries and other employee expenses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(5,829)</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(6,311)</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(6,083)</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482</w:t>
            </w:r>
          </w:p>
        </w:tc>
        <w:tc>
          <w:tcPr>
            <w:tcW w:w="108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254</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ind w:left="160"/>
              <w:spacing w:after="0" w:line="149" w:lineRule="exact"/>
              <w:rPr>
                <w:sz w:val="20"/>
                <w:szCs w:val="20"/>
                <w:color w:val="auto"/>
              </w:rPr>
            </w:pPr>
            <w:r>
              <w:rPr>
                <w:rFonts w:ascii="Arial" w:cs="Arial" w:eastAsia="Arial" w:hAnsi="Arial"/>
                <w:sz w:val="14"/>
                <w:szCs w:val="14"/>
                <w:color w:val="auto"/>
              </w:rPr>
              <w:t>Depreciation of equipment and leasehold improvements</w:t>
            </w:r>
          </w:p>
        </w:tc>
        <w:tc>
          <w:tcPr>
            <w:tcW w:w="180" w:type="dxa"/>
            <w:vAlign w:val="bottom"/>
          </w:tcPr>
          <w:p>
            <w:pPr>
              <w:spacing w:after="0"/>
              <w:rPr>
                <w:sz w:val="12"/>
                <w:szCs w:val="12"/>
                <w:color w:val="auto"/>
              </w:rPr>
            </w:pPr>
          </w:p>
        </w:tc>
        <w:tc>
          <w:tcPr>
            <w:tcW w:w="84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(705)</w:t>
            </w:r>
          </w:p>
        </w:tc>
        <w:tc>
          <w:tcPr>
            <w:tcW w:w="220" w:type="dxa"/>
            <w:vAlign w:val="bottom"/>
          </w:tcPr>
          <w:p>
            <w:pPr>
              <w:spacing w:after="0"/>
              <w:rPr>
                <w:sz w:val="12"/>
                <w:szCs w:val="12"/>
                <w:color w:val="auto"/>
              </w:rPr>
            </w:pPr>
          </w:p>
        </w:tc>
        <w:tc>
          <w:tcPr>
            <w:tcW w:w="860" w:type="dxa"/>
            <w:vAlign w:val="bottom"/>
            <w:gridSpan w:val="2"/>
          </w:tcPr>
          <w:p>
            <w:pPr>
              <w:jc w:val="right"/>
              <w:ind w:right="79"/>
              <w:spacing w:after="0" w:line="149" w:lineRule="exact"/>
              <w:rPr>
                <w:sz w:val="20"/>
                <w:szCs w:val="20"/>
                <w:color w:val="auto"/>
              </w:rPr>
            </w:pPr>
            <w:r>
              <w:rPr>
                <w:rFonts w:ascii="Arial" w:cs="Arial" w:eastAsia="Arial" w:hAnsi="Arial"/>
                <w:sz w:val="14"/>
                <w:szCs w:val="14"/>
                <w:color w:val="auto"/>
              </w:rPr>
              <w:t>(691)</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99"/>
              <w:spacing w:after="0" w:line="149" w:lineRule="exact"/>
              <w:rPr>
                <w:sz w:val="20"/>
                <w:szCs w:val="20"/>
                <w:color w:val="auto"/>
              </w:rPr>
            </w:pPr>
            <w:r>
              <w:rPr>
                <w:rFonts w:ascii="Arial" w:cs="Arial" w:eastAsia="Arial" w:hAnsi="Arial"/>
                <w:sz w:val="14"/>
                <w:szCs w:val="14"/>
                <w:color w:val="auto"/>
              </w:rPr>
              <w:t>(319)</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(14)</w:t>
            </w:r>
          </w:p>
        </w:tc>
        <w:tc>
          <w:tcPr>
            <w:tcW w:w="10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(386)</w:t>
            </w:r>
          </w:p>
        </w:tc>
        <w:tc>
          <w:tcPr>
            <w:tcW w:w="9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Amortization of intangible assets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(191)</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(164)</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(337)</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(27)</w:t>
            </w:r>
          </w:p>
        </w:tc>
        <w:tc>
          <w:tcPr>
            <w:tcW w:w="10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146</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tcPr>
          <w:p>
            <w:pPr>
              <w:ind w:left="160"/>
              <w:spacing w:after="0"/>
              <w:rPr>
                <w:sz w:val="20"/>
                <w:szCs w:val="20"/>
                <w:color w:val="auto"/>
              </w:rPr>
            </w:pPr>
            <w:r>
              <w:rPr>
                <w:rFonts w:ascii="Arial" w:cs="Arial" w:eastAsia="Arial" w:hAnsi="Arial"/>
                <w:sz w:val="14"/>
                <w:szCs w:val="14"/>
                <w:color w:val="auto"/>
              </w:rPr>
              <w:t>Other expenses</w:t>
            </w:r>
          </w:p>
        </w:tc>
        <w:tc>
          <w:tcPr>
            <w:tcW w:w="180" w:type="dxa"/>
            <w:vAlign w:val="bottom"/>
          </w:tcPr>
          <w:p>
            <w:pPr>
              <w:spacing w:after="0"/>
              <w:rPr>
                <w:sz w:val="14"/>
                <w:szCs w:val="14"/>
                <w:color w:val="auto"/>
              </w:rPr>
            </w:pPr>
          </w:p>
        </w:tc>
        <w:tc>
          <w:tcPr>
            <w:tcW w:w="840" w:type="dxa"/>
            <w:vAlign w:val="bottom"/>
            <w:gridSpan w:val="2"/>
          </w:tcPr>
          <w:p>
            <w:pPr>
              <w:jc w:val="right"/>
              <w:ind w:right="139"/>
              <w:spacing w:after="0"/>
              <w:rPr>
                <w:sz w:val="20"/>
                <w:szCs w:val="20"/>
                <w:color w:val="auto"/>
              </w:rPr>
            </w:pPr>
            <w:r>
              <w:rPr>
                <w:rFonts w:ascii="Arial" w:cs="Arial" w:eastAsia="Arial" w:hAnsi="Arial"/>
                <w:sz w:val="14"/>
                <w:szCs w:val="14"/>
                <w:color w:val="auto"/>
              </w:rPr>
              <w:t>(3,826)</w:t>
            </w:r>
          </w:p>
        </w:tc>
        <w:tc>
          <w:tcPr>
            <w:tcW w:w="220" w:type="dxa"/>
            <w:vAlign w:val="bottom"/>
          </w:tcPr>
          <w:p>
            <w:pPr>
              <w:spacing w:after="0"/>
              <w:rPr>
                <w:sz w:val="14"/>
                <w:szCs w:val="14"/>
                <w:color w:val="auto"/>
              </w:rPr>
            </w:pPr>
          </w:p>
        </w:tc>
        <w:tc>
          <w:tcPr>
            <w:tcW w:w="860" w:type="dxa"/>
            <w:vAlign w:val="bottom"/>
            <w:gridSpan w:val="2"/>
          </w:tcPr>
          <w:p>
            <w:pPr>
              <w:jc w:val="right"/>
              <w:ind w:right="79"/>
              <w:spacing w:after="0"/>
              <w:rPr>
                <w:sz w:val="20"/>
                <w:szCs w:val="20"/>
                <w:color w:val="auto"/>
              </w:rPr>
            </w:pPr>
            <w:r>
              <w:rPr>
                <w:rFonts w:ascii="Arial" w:cs="Arial" w:eastAsia="Arial" w:hAnsi="Arial"/>
                <w:sz w:val="14"/>
                <w:szCs w:val="14"/>
                <w:color w:val="auto"/>
              </w:rPr>
              <w:t>(2,718)</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gridSpan w:val="2"/>
          </w:tcPr>
          <w:p>
            <w:pPr>
              <w:jc w:val="right"/>
              <w:ind w:right="99"/>
              <w:spacing w:after="0"/>
              <w:rPr>
                <w:sz w:val="20"/>
                <w:szCs w:val="20"/>
                <w:color w:val="auto"/>
              </w:rPr>
            </w:pPr>
            <w:r>
              <w:rPr>
                <w:rFonts w:ascii="Arial" w:cs="Arial" w:eastAsia="Arial" w:hAnsi="Arial"/>
                <w:sz w:val="14"/>
                <w:szCs w:val="14"/>
                <w:color w:val="auto"/>
              </w:rPr>
              <w:t>(4,631)</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119"/>
              <w:spacing w:after="0"/>
              <w:rPr>
                <w:sz w:val="20"/>
                <w:szCs w:val="20"/>
                <w:color w:val="auto"/>
              </w:rPr>
            </w:pPr>
            <w:r>
              <w:rPr>
                <w:rFonts w:ascii="Arial" w:cs="Arial" w:eastAsia="Arial" w:hAnsi="Arial"/>
                <w:sz w:val="14"/>
                <w:szCs w:val="14"/>
                <w:color w:val="auto"/>
              </w:rPr>
              <w:t>(1,108)</w:t>
            </w:r>
          </w:p>
        </w:tc>
        <w:tc>
          <w:tcPr>
            <w:tcW w:w="1080" w:type="dxa"/>
            <w:vAlign w:val="bottom"/>
            <w:gridSpan w:val="2"/>
          </w:tcPr>
          <w:p>
            <w:pPr>
              <w:jc w:val="right"/>
              <w:ind w:right="240"/>
              <w:spacing w:after="0"/>
              <w:rPr>
                <w:sz w:val="20"/>
                <w:szCs w:val="20"/>
                <w:color w:val="auto"/>
              </w:rPr>
            </w:pPr>
            <w:r>
              <w:rPr>
                <w:rFonts w:ascii="Arial" w:cs="Arial" w:eastAsia="Arial" w:hAnsi="Arial"/>
                <w:sz w:val="14"/>
                <w:szCs w:val="14"/>
                <w:color w:val="auto"/>
              </w:rPr>
              <w:t>(41)</w:t>
            </w: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805</w:t>
            </w:r>
          </w:p>
        </w:tc>
        <w:tc>
          <w:tcPr>
            <w:tcW w:w="22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17</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operating expenses</w:t>
            </w: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(10,551</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(9,884</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6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(11,370</w:t>
            </w:r>
          </w:p>
        </w:tc>
        <w:tc>
          <w:tcPr>
            <w:tcW w:w="180" w:type="dxa"/>
            <w:vAlign w:val="bottom"/>
            <w:tcBorders>
              <w:top w:val="single" w:sz="8" w:color="CCEEFF"/>
            </w:tcBorders>
            <w:shd w:val="clear" w:color="auto" w:fill="CCEEFF"/>
          </w:tcPr>
          <w:p>
            <w:pPr>
              <w:jc w:val="right"/>
              <w:ind w:right="99"/>
              <w:spacing w:after="0"/>
              <w:rPr>
                <w:sz w:val="20"/>
                <w:szCs w:val="20"/>
                <w:color w:val="auto"/>
              </w:rPr>
            </w:pPr>
            <w:r>
              <w:rPr>
                <w:rFonts w:ascii="Arial" w:cs="Arial" w:eastAsia="Arial" w:hAnsi="Arial"/>
                <w:sz w:val="8"/>
                <w:szCs w:val="8"/>
                <w:color w:val="auto"/>
                <w:w w:val="73"/>
              </w:rPr>
              <w:t>)</w:t>
            </w: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(667</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CCEEFF"/>
            </w:tcBorders>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(7)</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819</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Profit for the period</w:t>
            </w:r>
          </w:p>
        </w:tc>
        <w:tc>
          <w:tcPr>
            <w:tcW w:w="1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22,272</w:t>
            </w:r>
          </w:p>
        </w:tc>
        <w:tc>
          <w:tcPr>
            <w:tcW w:w="2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21,245</w:t>
            </w:r>
          </w:p>
        </w:tc>
        <w:tc>
          <w:tcPr>
            <w:tcW w:w="26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16,626</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1,027</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5,646</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0.56</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0.54</w:t>
            </w:r>
          </w:p>
        </w:tc>
        <w:tc>
          <w:tcPr>
            <w:tcW w:w="26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0.42</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Diluted earnings per share</w:t>
            </w:r>
          </w:p>
        </w:tc>
        <w:tc>
          <w:tcPr>
            <w:tcW w:w="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0.56</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0.54</w:t>
            </w:r>
          </w:p>
        </w:tc>
        <w:tc>
          <w:tcPr>
            <w:tcW w:w="26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0.42</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Book value (period average)</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25.21</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25.45</w:t>
            </w:r>
          </w:p>
        </w:tc>
        <w:tc>
          <w:tcPr>
            <w:tcW w:w="26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26.34</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end)</w:t>
            </w:r>
          </w:p>
        </w:tc>
        <w:tc>
          <w:tcPr>
            <w:tcW w:w="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25.31</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25.21</w:t>
            </w:r>
          </w:p>
        </w:tc>
        <w:tc>
          <w:tcPr>
            <w:tcW w:w="26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26.42</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39,553</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39,542</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39,626</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180" w:type="dxa"/>
            <w:vAlign w:val="bottom"/>
          </w:tcPr>
          <w:p>
            <w:pPr>
              <w:spacing w:after="0"/>
              <w:rPr>
                <w:sz w:val="12"/>
                <w:szCs w:val="12"/>
                <w:color w:val="auto"/>
              </w:rPr>
            </w:pPr>
          </w:p>
        </w:tc>
        <w:tc>
          <w:tcPr>
            <w:tcW w:w="84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39,553</w:t>
            </w:r>
          </w:p>
        </w:tc>
        <w:tc>
          <w:tcPr>
            <w:tcW w:w="220" w:type="dxa"/>
            <w:vAlign w:val="bottom"/>
          </w:tcPr>
          <w:p>
            <w:pPr>
              <w:spacing w:after="0"/>
              <w:rPr>
                <w:sz w:val="12"/>
                <w:szCs w:val="12"/>
                <w:color w:val="auto"/>
              </w:rPr>
            </w:pPr>
          </w:p>
        </w:tc>
        <w:tc>
          <w:tcPr>
            <w:tcW w:w="8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39,559</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39,651</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shares period end</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39,602</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39,544</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39,638</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180" w:type="dxa"/>
            <w:vAlign w:val="bottom"/>
          </w:tcPr>
          <w:p>
            <w:pPr>
              <w:spacing w:after="0"/>
              <w:rPr>
                <w:sz w:val="12"/>
                <w:szCs w:val="12"/>
                <w:color w:val="auto"/>
              </w:rPr>
            </w:pPr>
          </w:p>
        </w:tc>
        <w:tc>
          <w:tcPr>
            <w:tcW w:w="8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1.43%</w:t>
            </w:r>
          </w:p>
        </w:tc>
        <w:tc>
          <w:tcPr>
            <w:tcW w:w="220" w:type="dxa"/>
            <w:vAlign w:val="bottom"/>
          </w:tcPr>
          <w:p>
            <w:pPr>
              <w:spacing w:after="0"/>
              <w:rPr>
                <w:sz w:val="12"/>
                <w:szCs w:val="12"/>
                <w:color w:val="auto"/>
              </w:rPr>
            </w:pP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1.31%</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1.07%</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equity</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9.0%</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8.6%</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6.4%</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180" w:type="dxa"/>
            <w:vAlign w:val="bottom"/>
          </w:tcPr>
          <w:p>
            <w:pPr>
              <w:spacing w:after="0"/>
              <w:rPr>
                <w:sz w:val="12"/>
                <w:szCs w:val="12"/>
                <w:color w:val="auto"/>
              </w:rPr>
            </w:pPr>
          </w:p>
        </w:tc>
        <w:tc>
          <w:tcPr>
            <w:tcW w:w="8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1.81%</w:t>
            </w:r>
          </w:p>
        </w:tc>
        <w:tc>
          <w:tcPr>
            <w:tcW w:w="220" w:type="dxa"/>
            <w:vAlign w:val="bottom"/>
          </w:tcPr>
          <w:p>
            <w:pPr>
              <w:spacing w:after="0"/>
              <w:rPr>
                <w:sz w:val="12"/>
                <w:szCs w:val="12"/>
                <w:color w:val="auto"/>
              </w:rPr>
            </w:pP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1.74%</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1.81%</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1.22%</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1.16%</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1.31%</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Efficiency Ratio</w:t>
            </w:r>
          </w:p>
        </w:tc>
        <w:tc>
          <w:tcPr>
            <w:tcW w:w="180" w:type="dxa"/>
            <w:vAlign w:val="bottom"/>
          </w:tcPr>
          <w:p>
            <w:pPr>
              <w:spacing w:after="0"/>
              <w:rPr>
                <w:sz w:val="12"/>
                <w:szCs w:val="12"/>
                <w:color w:val="auto"/>
              </w:rPr>
            </w:pPr>
          </w:p>
        </w:tc>
        <w:tc>
          <w:tcPr>
            <w:tcW w:w="8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31.4%</w:t>
            </w:r>
          </w:p>
        </w:tc>
        <w:tc>
          <w:tcPr>
            <w:tcW w:w="220" w:type="dxa"/>
            <w:vAlign w:val="bottom"/>
          </w:tcPr>
          <w:p>
            <w:pPr>
              <w:spacing w:after="0"/>
              <w:rPr>
                <w:sz w:val="12"/>
                <w:szCs w:val="12"/>
                <w:color w:val="auto"/>
              </w:rPr>
            </w:pP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30.8%</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34.8%</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0.68%</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0.61%</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0.73%</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8"/>
        </w:numPr>
        <w:rPr>
          <w:rFonts w:ascii="Arial" w:cs="Arial" w:eastAsia="Arial" w:hAnsi="Arial"/>
          <w:sz w:val="30"/>
          <w:szCs w:val="30"/>
          <w:color w:val="auto"/>
          <w:vertAlign w:val="superscript"/>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11" w:lineRule="exact"/>
        <w:rPr>
          <w:sz w:val="20"/>
          <w:szCs w:val="20"/>
          <w:color w:val="auto"/>
        </w:rPr>
      </w:pPr>
    </w:p>
    <w:p>
      <w:pPr>
        <w:ind w:left="11200"/>
        <w:spacing w:after="0"/>
        <w:rPr>
          <w:sz w:val="20"/>
          <w:szCs w:val="20"/>
          <w:color w:val="auto"/>
        </w:rPr>
      </w:pPr>
      <w:r>
        <w:rPr>
          <w:rFonts w:ascii="Arial" w:cs="Arial" w:eastAsia="Arial" w:hAnsi="Arial"/>
          <w:sz w:val="19"/>
          <w:szCs w:val="19"/>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6" w:name="page17"/>
    <w:bookmarkEnd w:id="16"/>
    <w:p>
      <w:pPr>
        <w:spacing w:after="0" w:line="200" w:lineRule="exact"/>
        <w:rPr>
          <w:sz w:val="20"/>
          <w:szCs w:val="20"/>
          <w:color w:val="auto"/>
        </w:rPr>
      </w:pPr>
    </w:p>
    <w:p>
      <w:pPr>
        <w:spacing w:after="0" w:line="228" w:lineRule="exact"/>
        <w:rPr>
          <w:sz w:val="20"/>
          <w:szCs w:val="20"/>
          <w:color w:val="auto"/>
        </w:rPr>
      </w:pPr>
    </w:p>
    <w:p>
      <w:pPr>
        <w:ind w:left="10480"/>
        <w:spacing w:after="0"/>
        <w:rPr>
          <w:sz w:val="20"/>
          <w:szCs w:val="20"/>
          <w:color w:val="auto"/>
        </w:rPr>
      </w:pPr>
      <w:r>
        <w:rPr>
          <w:rFonts w:ascii="Arial" w:cs="Arial" w:eastAsia="Arial" w:hAnsi="Arial"/>
          <w:sz w:val="18"/>
          <w:szCs w:val="18"/>
          <w:color w:val="auto"/>
        </w:rPr>
        <w:t>EXHIBIT III</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20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760" w:type="dxa"/>
            <w:vAlign w:val="bottom"/>
            <w:gridSpan w:val="7"/>
          </w:tcPr>
          <w:p>
            <w:pPr>
              <w:spacing w:after="0"/>
              <w:rPr>
                <w:sz w:val="20"/>
                <w:szCs w:val="20"/>
                <w:color w:val="auto"/>
              </w:rPr>
            </w:pPr>
            <w:r>
              <w:rPr>
                <w:rFonts w:ascii="Arial" w:cs="Arial" w:eastAsia="Arial" w:hAnsi="Arial"/>
                <w:sz w:val="18"/>
                <w:szCs w:val="18"/>
                <w:color w:val="auto"/>
              </w:rPr>
              <w:t>FOR THE SIX MONTHS ENDED</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gridSpan w:val="2"/>
            <w:vMerge w:val="restart"/>
          </w:tcPr>
          <w:p>
            <w:pPr>
              <w:jc w:val="right"/>
              <w:ind w:right="420"/>
              <w:spacing w:after="0"/>
              <w:rPr>
                <w:sz w:val="20"/>
                <w:szCs w:val="20"/>
                <w:color w:val="auto"/>
              </w:rPr>
            </w:pPr>
            <w:r>
              <w:rPr>
                <w:rFonts w:ascii="Arial" w:cs="Arial" w:eastAsia="Arial" w:hAnsi="Arial"/>
                <w:sz w:val="18"/>
                <w:szCs w:val="18"/>
                <w:color w:val="auto"/>
              </w:rPr>
              <w:t>(A) - (B)</w:t>
            </w:r>
          </w:p>
        </w:tc>
        <w:tc>
          <w:tcPr>
            <w:tcW w:w="9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gridSpan w:val="2"/>
          </w:tcPr>
          <w:p>
            <w:pPr>
              <w:jc w:val="right"/>
              <w:ind w:right="580"/>
              <w:spacing w:after="0"/>
              <w:rPr>
                <w:sz w:val="20"/>
                <w:szCs w:val="20"/>
                <w:color w:val="auto"/>
              </w:rPr>
            </w:pPr>
            <w:r>
              <w:rPr>
                <w:rFonts w:ascii="Arial" w:cs="Arial" w:eastAsia="Arial" w:hAnsi="Arial"/>
                <w:sz w:val="18"/>
                <w:szCs w:val="18"/>
                <w:color w:val="auto"/>
              </w:rPr>
              <w:t>(A)</w:t>
            </w:r>
          </w:p>
        </w:tc>
        <w:tc>
          <w:tcPr>
            <w:tcW w:w="6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jc w:val="right"/>
              <w:ind w:right="370"/>
              <w:spacing w:after="0"/>
              <w:rPr>
                <w:sz w:val="20"/>
                <w:szCs w:val="20"/>
                <w:color w:val="auto"/>
              </w:rPr>
            </w:pPr>
            <w:r>
              <w:rPr>
                <w:rFonts w:ascii="Arial" w:cs="Arial" w:eastAsia="Arial" w:hAnsi="Arial"/>
                <w:sz w:val="18"/>
                <w:szCs w:val="18"/>
                <w:color w:val="auto"/>
              </w:rPr>
              <w:t>(B)</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gridSpan w:val="2"/>
            <w:vMerge w:val="continue"/>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20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360" w:type="dxa"/>
            <w:vAlign w:val="bottom"/>
            <w:gridSpan w:val="3"/>
          </w:tcPr>
          <w:p>
            <w:pPr>
              <w:jc w:val="right"/>
              <w:ind w:right="200"/>
              <w:spacing w:after="0"/>
              <w:rPr>
                <w:sz w:val="20"/>
                <w:szCs w:val="20"/>
                <w:color w:val="auto"/>
              </w:rPr>
            </w:pPr>
            <w:r>
              <w:rPr>
                <w:rFonts w:ascii="Arial" w:cs="Arial" w:eastAsia="Arial" w:hAnsi="Arial"/>
                <w:sz w:val="18"/>
                <w:szCs w:val="18"/>
                <w:color w:val="auto"/>
                <w:w w:val="92"/>
              </w:rPr>
              <w:t>June 30, 2019</w:t>
            </w:r>
          </w:p>
        </w:tc>
        <w:tc>
          <w:tcPr>
            <w:tcW w:w="60" w:type="dxa"/>
            <w:vAlign w:val="bottom"/>
          </w:tcPr>
          <w:p>
            <w:pPr>
              <w:spacing w:after="0"/>
              <w:rPr>
                <w:sz w:val="20"/>
                <w:szCs w:val="20"/>
                <w:color w:val="auto"/>
              </w:rPr>
            </w:pPr>
          </w:p>
        </w:tc>
        <w:tc>
          <w:tcPr>
            <w:tcW w:w="1340" w:type="dxa"/>
            <w:vAlign w:val="bottom"/>
            <w:gridSpan w:val="3"/>
          </w:tcPr>
          <w:p>
            <w:pPr>
              <w:jc w:val="right"/>
              <w:ind w:right="200"/>
              <w:spacing w:after="0"/>
              <w:rPr>
                <w:sz w:val="20"/>
                <w:szCs w:val="20"/>
                <w:color w:val="auto"/>
              </w:rPr>
            </w:pPr>
            <w:r>
              <w:rPr>
                <w:rFonts w:ascii="Arial" w:cs="Arial" w:eastAsia="Arial" w:hAnsi="Arial"/>
                <w:sz w:val="18"/>
                <w:szCs w:val="18"/>
                <w:color w:val="auto"/>
                <w:w w:val="91"/>
              </w:rPr>
              <w:t>June 30, 2018</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gridSpan w:val="2"/>
          </w:tcPr>
          <w:p>
            <w:pPr>
              <w:jc w:val="right"/>
              <w:ind w:right="360"/>
              <w:spacing w:after="0"/>
              <w:rPr>
                <w:sz w:val="20"/>
                <w:szCs w:val="20"/>
                <w:color w:val="auto"/>
              </w:rPr>
            </w:pPr>
            <w:r>
              <w:rPr>
                <w:rFonts w:ascii="Arial" w:cs="Arial" w:eastAsia="Arial" w:hAnsi="Arial"/>
                <w:sz w:val="18"/>
                <w:szCs w:val="18"/>
                <w:color w:val="auto"/>
                <w:w w:val="96"/>
              </w:rPr>
              <w:t>CHANGE</w:t>
            </w:r>
          </w:p>
        </w:tc>
        <w:tc>
          <w:tcPr>
            <w:tcW w:w="980" w:type="dxa"/>
            <w:vAlign w:val="bottom"/>
          </w:tcPr>
          <w:p>
            <w:pPr>
              <w:jc w:val="right"/>
              <w:ind w:right="329"/>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Interest income</w:t>
            </w:r>
          </w:p>
        </w:tc>
        <w:tc>
          <w:tcPr>
            <w:tcW w:w="1260" w:type="dxa"/>
            <w:vAlign w:val="bottom"/>
            <w:gridSpan w:val="2"/>
          </w:tcPr>
          <w:p>
            <w:pPr>
              <w:ind w:left="100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144,084</w:t>
            </w:r>
          </w:p>
        </w:tc>
        <w:tc>
          <w:tcPr>
            <w:tcW w:w="32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119,356</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24,728</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0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(88,133)</w:t>
            </w:r>
          </w:p>
        </w:tc>
        <w:tc>
          <w:tcPr>
            <w:tcW w:w="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(64,877)</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(23,256)</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55,951</w:t>
            </w:r>
          </w:p>
        </w:tc>
        <w:tc>
          <w:tcPr>
            <w:tcW w:w="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54,479</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1,472</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7,478</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8,091</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(613)</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819</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183</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636</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Other income, net</w:t>
            </w:r>
          </w:p>
        </w:tc>
        <w:tc>
          <w:tcPr>
            <w:tcW w:w="10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1,457</w:t>
            </w:r>
          </w:p>
        </w:tc>
        <w:tc>
          <w:tcPr>
            <w:tcW w:w="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645</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812</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0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9,754</w:t>
            </w: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8,919</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835</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65,705</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63,398</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2,307</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(1,753)</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(3,702)</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1,949</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Impairment loss on non-financial assets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(2,888)</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2,888</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(12,140)</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(16,177)</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4,037</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(1,396)</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(642)</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(754)</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(117)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(355)</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(675)</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320</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0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10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(6,544)</w:t>
            </w:r>
          </w:p>
        </w:tc>
        <w:tc>
          <w:tcPr>
            <w:tcW w:w="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(8,190)</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1,646</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0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(20,435</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(25,684</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5,249</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year</w:t>
            </w:r>
          </w:p>
        </w:tc>
        <w:tc>
          <w:tcPr>
            <w:tcW w:w="1260" w:type="dxa"/>
            <w:vAlign w:val="bottom"/>
            <w:gridSpan w:val="2"/>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43,517</w:t>
            </w:r>
          </w:p>
        </w:tc>
        <w:tc>
          <w:tcPr>
            <w:tcW w:w="3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31,124</w:t>
            </w:r>
          </w:p>
        </w:tc>
        <w:tc>
          <w:tcPr>
            <w:tcW w:w="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12,393</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1260" w:type="dxa"/>
            <w:vAlign w:val="bottom"/>
            <w:gridSpan w:val="2"/>
          </w:tcPr>
          <w:p>
            <w:pPr>
              <w:ind w:left="100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1.10</w:t>
            </w:r>
          </w:p>
        </w:tc>
        <w:tc>
          <w:tcPr>
            <w:tcW w:w="32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0.79</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1260" w:type="dxa"/>
            <w:vAlign w:val="bottom"/>
            <w:gridSpan w:val="2"/>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1.10</w:t>
            </w:r>
          </w:p>
        </w:tc>
        <w:tc>
          <w:tcPr>
            <w:tcW w:w="3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0.79</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Book value (period average)</w:t>
            </w:r>
          </w:p>
        </w:tc>
        <w:tc>
          <w:tcPr>
            <w:tcW w:w="1260" w:type="dxa"/>
            <w:vAlign w:val="bottom"/>
            <w:gridSpan w:val="2"/>
          </w:tcPr>
          <w:p>
            <w:pPr>
              <w:ind w:left="100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25.33</w:t>
            </w:r>
          </w:p>
        </w:tc>
        <w:tc>
          <w:tcPr>
            <w:tcW w:w="32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26.40</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end)</w:t>
            </w:r>
          </w:p>
        </w:tc>
        <w:tc>
          <w:tcPr>
            <w:tcW w:w="1260" w:type="dxa"/>
            <w:vAlign w:val="bottom"/>
            <w:gridSpan w:val="2"/>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25.31</w:t>
            </w:r>
          </w:p>
        </w:tc>
        <w:tc>
          <w:tcPr>
            <w:tcW w:w="3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26.42</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39,548</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39,547</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39,548</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39,572</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Basic shares period end</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39,602</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39,638</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1.37%</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0.99%</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equity</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8.8%</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Net interest margin</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1.77%</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1.75%</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Efficiency Ratio</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31.1%</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40.5%</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 to total average assets</w:t>
            </w:r>
          </w:p>
        </w:tc>
        <w:tc>
          <w:tcPr>
            <w:tcW w:w="10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0.64%</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0.82%</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5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gridSpan w:val="2"/>
          </w:tcPr>
          <w:p>
            <w:pPr>
              <w:jc w:val="right"/>
              <w:spacing w:after="0"/>
              <w:rPr>
                <w:sz w:val="20"/>
                <w:szCs w:val="20"/>
                <w:color w:val="auto"/>
              </w:rPr>
            </w:pPr>
            <w:r>
              <w:rPr>
                <w:rFonts w:ascii="Arial" w:cs="Arial" w:eastAsia="Arial" w:hAnsi="Arial"/>
                <w:sz w:val="22"/>
                <w:szCs w:val="22"/>
                <w:color w:val="auto"/>
              </w:rPr>
              <w:t>14</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17" w:name="page18"/>
    <w:bookmarkEnd w:id="17"/>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960" w:type="dxa"/>
            <w:vAlign w:val="bottom"/>
            <w:gridSpan w:val="3"/>
          </w:tcPr>
          <w:p>
            <w:pPr>
              <w:jc w:val="center"/>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800" w:type="dxa"/>
            <w:vAlign w:val="bottom"/>
            <w:gridSpan w:val="19"/>
          </w:tcPr>
          <w:p>
            <w:pPr>
              <w:ind w:left="2880"/>
              <w:spacing w:after="0"/>
              <w:rPr>
                <w:sz w:val="20"/>
                <w:szCs w:val="20"/>
                <w:color w:val="auto"/>
              </w:rPr>
            </w:pPr>
            <w:r>
              <w:rPr>
                <w:rFonts w:ascii="Arial" w:cs="Arial" w:eastAsia="Arial" w:hAnsi="Arial"/>
                <w:sz w:val="18"/>
                <w:szCs w:val="18"/>
                <w:color w:val="auto"/>
                <w:w w:val="99"/>
              </w:rPr>
              <w:t>CONSOLIDATED NET INTEREST INCOME AND AVERAGE BALANCES</w:t>
            </w:r>
          </w:p>
        </w:tc>
        <w:tc>
          <w:tcPr>
            <w:tcW w:w="1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9"/>
          </w:tcPr>
          <w:p>
            <w:pPr>
              <w:jc w:val="right"/>
              <w:ind w:right="380"/>
              <w:spacing w:after="0"/>
              <w:rPr>
                <w:sz w:val="20"/>
                <w:szCs w:val="20"/>
                <w:color w:val="auto"/>
              </w:rPr>
            </w:pPr>
            <w:r>
              <w:rPr>
                <w:rFonts w:ascii="Arial" w:cs="Arial" w:eastAsia="Arial" w:hAnsi="Arial"/>
                <w:sz w:val="14"/>
                <w:szCs w:val="14"/>
                <w:color w:val="auto"/>
                <w:w w:val="99"/>
              </w:rPr>
              <w:t>FOR THE THREE MONTHS ENDED</w:t>
            </w: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4"/>
          </w:tcPr>
          <w:p>
            <w:pPr>
              <w:ind w:left="60"/>
              <w:spacing w:after="0" w:line="155" w:lineRule="exact"/>
              <w:rPr>
                <w:sz w:val="20"/>
                <w:szCs w:val="20"/>
                <w:color w:val="auto"/>
              </w:rPr>
            </w:pPr>
            <w:r>
              <w:rPr>
                <w:rFonts w:ascii="Arial" w:cs="Arial" w:eastAsia="Arial" w:hAnsi="Arial"/>
                <w:sz w:val="14"/>
                <w:szCs w:val="14"/>
                <w:color w:val="auto"/>
              </w:rPr>
              <w:t>June 30, 2019</w:t>
            </w:r>
          </w:p>
        </w:tc>
        <w:tc>
          <w:tcPr>
            <w:tcW w:w="6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gridSpan w:val="4"/>
          </w:tcPr>
          <w:p>
            <w:pPr>
              <w:jc w:val="right"/>
              <w:ind w:right="100"/>
              <w:spacing w:after="0" w:line="155" w:lineRule="exact"/>
              <w:rPr>
                <w:sz w:val="20"/>
                <w:szCs w:val="20"/>
                <w:color w:val="auto"/>
              </w:rPr>
            </w:pPr>
            <w:r>
              <w:rPr>
                <w:rFonts w:ascii="Arial" w:cs="Arial" w:eastAsia="Arial" w:hAnsi="Arial"/>
                <w:sz w:val="14"/>
                <w:szCs w:val="14"/>
                <w:color w:val="auto"/>
                <w:w w:val="94"/>
              </w:rPr>
              <w:t>March 31, 2019</w:t>
            </w:r>
          </w:p>
        </w:tc>
        <w:tc>
          <w:tcPr>
            <w:tcW w:w="6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gridSpan w:val="4"/>
          </w:tcPr>
          <w:p>
            <w:pPr>
              <w:jc w:val="right"/>
              <w:spacing w:after="0" w:line="155" w:lineRule="exact"/>
              <w:rPr>
                <w:sz w:val="20"/>
                <w:szCs w:val="20"/>
                <w:color w:val="auto"/>
              </w:rPr>
            </w:pPr>
            <w:r>
              <w:rPr>
                <w:rFonts w:ascii="Arial" w:cs="Arial" w:eastAsia="Arial" w:hAnsi="Arial"/>
                <w:sz w:val="14"/>
                <w:szCs w:val="14"/>
                <w:color w:val="auto"/>
                <w:w w:val="92"/>
              </w:rPr>
              <w:t>June 30, 2018</w:t>
            </w:r>
          </w:p>
        </w:tc>
        <w:tc>
          <w:tcPr>
            <w:tcW w:w="1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82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ind w:left="180"/>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76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jc w:val="right"/>
              <w:ind w:right="108"/>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80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jc w:val="center"/>
              <w:spacing w:after="0" w:line="137" w:lineRule="exact"/>
              <w:rPr>
                <w:sz w:val="20"/>
                <w:szCs w:val="20"/>
                <w:color w:val="auto"/>
              </w:rPr>
            </w:pPr>
            <w:r>
              <w:rPr>
                <w:rFonts w:ascii="Arial" w:cs="Arial" w:eastAsia="Arial" w:hAnsi="Arial"/>
                <w:sz w:val="14"/>
                <w:szCs w:val="14"/>
                <w:color w:val="auto"/>
                <w:w w:val="95"/>
              </w:rPr>
              <w:t>AVG.</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820" w:type="dxa"/>
            <w:vAlign w:val="bottom"/>
            <w:gridSpan w:val="3"/>
          </w:tcPr>
          <w:p>
            <w:pPr>
              <w:spacing w:after="0"/>
              <w:rPr>
                <w:sz w:val="20"/>
                <w:szCs w:val="20"/>
                <w:color w:val="auto"/>
              </w:rPr>
            </w:pPr>
            <w:r>
              <w:rPr>
                <w:rFonts w:ascii="Arial" w:cs="Arial" w:eastAsia="Arial" w:hAnsi="Arial"/>
                <w:sz w:val="14"/>
                <w:szCs w:val="14"/>
                <w:color w:val="auto"/>
              </w:rPr>
              <w:t>BALANCE</w:t>
            </w:r>
          </w:p>
        </w:tc>
        <w:tc>
          <w:tcPr>
            <w:tcW w:w="120" w:type="dxa"/>
            <w:vAlign w:val="bottom"/>
          </w:tcPr>
          <w:p>
            <w:pPr>
              <w:spacing w:after="0"/>
              <w:rPr>
                <w:sz w:val="14"/>
                <w:szCs w:val="14"/>
                <w:color w:val="auto"/>
              </w:rPr>
            </w:pPr>
          </w:p>
        </w:tc>
        <w:tc>
          <w:tcPr>
            <w:tcW w:w="940" w:type="dxa"/>
            <w:vAlign w:val="bottom"/>
            <w:gridSpan w:val="3"/>
          </w:tcPr>
          <w:p>
            <w:pPr>
              <w:ind w:left="20"/>
              <w:spacing w:after="0"/>
              <w:rPr>
                <w:sz w:val="20"/>
                <w:szCs w:val="20"/>
                <w:color w:val="auto"/>
              </w:rPr>
            </w:pPr>
            <w:r>
              <w:rPr>
                <w:rFonts w:ascii="Arial" w:cs="Arial" w:eastAsia="Arial" w:hAnsi="Arial"/>
                <w:sz w:val="14"/>
                <w:szCs w:val="14"/>
                <w:color w:val="auto"/>
              </w:rPr>
              <w:t>INTEREST</w:t>
            </w:r>
          </w:p>
        </w:tc>
        <w:tc>
          <w:tcPr>
            <w:tcW w:w="900" w:type="dxa"/>
            <w:vAlign w:val="bottom"/>
            <w:gridSpan w:val="2"/>
          </w:tcPr>
          <w:p>
            <w:pPr>
              <w:ind w:left="160"/>
              <w:spacing w:after="0"/>
              <w:rPr>
                <w:sz w:val="20"/>
                <w:szCs w:val="20"/>
                <w:color w:val="auto"/>
              </w:rPr>
            </w:pPr>
            <w:r>
              <w:rPr>
                <w:rFonts w:ascii="Arial" w:cs="Arial" w:eastAsia="Arial" w:hAnsi="Arial"/>
                <w:sz w:val="14"/>
                <w:szCs w:val="14"/>
                <w:color w:val="auto"/>
              </w:rPr>
              <w:t>RATE</w:t>
            </w:r>
          </w:p>
        </w:tc>
        <w:tc>
          <w:tcPr>
            <w:tcW w:w="760" w:type="dxa"/>
            <w:vAlign w:val="bottom"/>
            <w:gridSpan w:val="3"/>
          </w:tcPr>
          <w:p>
            <w:pPr>
              <w:ind w:left="20"/>
              <w:spacing w:after="0"/>
              <w:rPr>
                <w:sz w:val="20"/>
                <w:szCs w:val="20"/>
                <w:color w:val="auto"/>
              </w:rPr>
            </w:pPr>
            <w:r>
              <w:rPr>
                <w:rFonts w:ascii="Arial" w:cs="Arial" w:eastAsia="Arial" w:hAnsi="Arial"/>
                <w:sz w:val="14"/>
                <w:szCs w:val="14"/>
                <w:color w:val="auto"/>
              </w:rPr>
              <w:t>BALANCE</w:t>
            </w:r>
          </w:p>
        </w:tc>
        <w:tc>
          <w:tcPr>
            <w:tcW w:w="160" w:type="dxa"/>
            <w:vAlign w:val="bottom"/>
          </w:tcPr>
          <w:p>
            <w:pPr>
              <w:spacing w:after="0"/>
              <w:rPr>
                <w:sz w:val="14"/>
                <w:szCs w:val="14"/>
                <w:color w:val="auto"/>
              </w:rPr>
            </w:pPr>
          </w:p>
        </w:tc>
        <w:tc>
          <w:tcPr>
            <w:tcW w:w="880" w:type="dxa"/>
            <w:vAlign w:val="bottom"/>
            <w:gridSpan w:val="3"/>
          </w:tcPr>
          <w:p>
            <w:pPr>
              <w:spacing w:after="0"/>
              <w:rPr>
                <w:sz w:val="20"/>
                <w:szCs w:val="20"/>
                <w:color w:val="auto"/>
              </w:rPr>
            </w:pPr>
            <w:r>
              <w:rPr>
                <w:rFonts w:ascii="Arial" w:cs="Arial" w:eastAsia="Arial" w:hAnsi="Arial"/>
                <w:sz w:val="14"/>
                <w:szCs w:val="14"/>
                <w:color w:val="auto"/>
              </w:rPr>
              <w:t>INTEREST</w:t>
            </w:r>
          </w:p>
        </w:tc>
        <w:tc>
          <w:tcPr>
            <w:tcW w:w="900" w:type="dxa"/>
            <w:vAlign w:val="bottom"/>
            <w:gridSpan w:val="2"/>
          </w:tcPr>
          <w:p>
            <w:pPr>
              <w:jc w:val="right"/>
              <w:ind w:right="380"/>
              <w:spacing w:after="0"/>
              <w:rPr>
                <w:sz w:val="20"/>
                <w:szCs w:val="20"/>
                <w:color w:val="auto"/>
              </w:rPr>
            </w:pPr>
            <w:r>
              <w:rPr>
                <w:rFonts w:ascii="Arial" w:cs="Arial" w:eastAsia="Arial" w:hAnsi="Arial"/>
                <w:sz w:val="14"/>
                <w:szCs w:val="14"/>
                <w:color w:val="auto"/>
              </w:rPr>
              <w:t>RATE</w:t>
            </w:r>
          </w:p>
        </w:tc>
        <w:tc>
          <w:tcPr>
            <w:tcW w:w="800" w:type="dxa"/>
            <w:vAlign w:val="bottom"/>
            <w:gridSpan w:val="3"/>
          </w:tcPr>
          <w:p>
            <w:pPr>
              <w:ind w:left="20"/>
              <w:spacing w:after="0"/>
              <w:rPr>
                <w:sz w:val="20"/>
                <w:szCs w:val="20"/>
                <w:color w:val="auto"/>
              </w:rPr>
            </w:pPr>
            <w:r>
              <w:rPr>
                <w:rFonts w:ascii="Arial" w:cs="Arial" w:eastAsia="Arial" w:hAnsi="Arial"/>
                <w:sz w:val="14"/>
                <w:szCs w:val="14"/>
                <w:color w:val="auto"/>
              </w:rPr>
              <w:t>BALANCE</w:t>
            </w:r>
          </w:p>
        </w:tc>
        <w:tc>
          <w:tcPr>
            <w:tcW w:w="840" w:type="dxa"/>
            <w:vAlign w:val="bottom"/>
            <w:gridSpan w:val="4"/>
          </w:tcPr>
          <w:p>
            <w:pPr>
              <w:ind w:left="120"/>
              <w:spacing w:after="0"/>
              <w:rPr>
                <w:sz w:val="20"/>
                <w:szCs w:val="20"/>
                <w:color w:val="auto"/>
              </w:rPr>
            </w:pPr>
            <w:r>
              <w:rPr>
                <w:rFonts w:ascii="Arial" w:cs="Arial" w:eastAsia="Arial" w:hAnsi="Arial"/>
                <w:sz w:val="14"/>
                <w:szCs w:val="14"/>
                <w:color w:val="auto"/>
              </w:rPr>
              <w:t>INTEREST</w:t>
            </w:r>
          </w:p>
        </w:tc>
        <w:tc>
          <w:tcPr>
            <w:tcW w:w="160" w:type="dxa"/>
            <w:vAlign w:val="bottom"/>
          </w:tcPr>
          <w:p>
            <w:pPr>
              <w:spacing w:after="0"/>
              <w:rPr>
                <w:sz w:val="14"/>
                <w:szCs w:val="14"/>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4"/>
                <w:szCs w:val="14"/>
                <w:color w:val="auto"/>
                <w:w w:val="96"/>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32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5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gridSpan w:val="4"/>
          </w:tcPr>
          <w:p>
            <w:pPr>
              <w:ind w:left="560"/>
              <w:spacing w:after="0"/>
              <w:rPr>
                <w:sz w:val="20"/>
                <w:szCs w:val="20"/>
                <w:color w:val="auto"/>
              </w:rPr>
            </w:pPr>
            <w:r>
              <w:rPr>
                <w:rFonts w:ascii="Arial" w:cs="Arial" w:eastAsia="Arial" w:hAnsi="Arial"/>
                <w:sz w:val="14"/>
                <w:szCs w:val="14"/>
                <w:color w:val="auto"/>
                <w:w w:val="96"/>
              </w:rPr>
              <w:t>(In US$</w:t>
            </w:r>
          </w:p>
        </w:tc>
        <w:tc>
          <w:tcPr>
            <w:tcW w:w="660" w:type="dxa"/>
            <w:vAlign w:val="bottom"/>
            <w:tcBorders>
              <w:top w:val="single" w:sz="8" w:color="auto"/>
            </w:tcBorders>
            <w:gridSpan w:val="2"/>
          </w:tcPr>
          <w:p>
            <w:pPr>
              <w:jc w:val="right"/>
              <w:ind w:right="80"/>
              <w:spacing w:after="0"/>
              <w:rPr>
                <w:sz w:val="20"/>
                <w:szCs w:val="20"/>
                <w:color w:val="auto"/>
              </w:rPr>
            </w:pPr>
            <w:r>
              <w:rPr>
                <w:rFonts w:ascii="Arial" w:cs="Arial" w:eastAsia="Arial" w:hAnsi="Arial"/>
                <w:sz w:val="14"/>
                <w:szCs w:val="14"/>
                <w:color w:val="auto"/>
                <w:w w:val="89"/>
              </w:rPr>
              <w:t>thousand)</w:t>
            </w:r>
          </w:p>
        </w:tc>
        <w:tc>
          <w:tcPr>
            <w:tcW w:w="6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50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3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220" w:type="dxa"/>
            <w:vAlign w:val="bottom"/>
          </w:tcPr>
          <w:p>
            <w:pPr>
              <w:spacing w:after="0"/>
              <w:rPr>
                <w:sz w:val="9"/>
                <w:szCs w:val="9"/>
                <w:color w:val="auto"/>
              </w:rPr>
            </w:pPr>
          </w:p>
        </w:tc>
        <w:tc>
          <w:tcPr>
            <w:tcW w:w="44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678,793</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4,181</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2.44%</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877,224</w:t>
            </w: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5,357</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2.44%</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689,288</w:t>
            </w:r>
          </w:p>
        </w:tc>
        <w:tc>
          <w:tcPr>
            <w:tcW w:w="28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w:t>
            </w:r>
          </w:p>
        </w:tc>
        <w:tc>
          <w:tcPr>
            <w:tcW w:w="5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3,225</w:t>
            </w:r>
          </w:p>
        </w:tc>
        <w:tc>
          <w:tcPr>
            <w:tcW w:w="960" w:type="dxa"/>
            <w:vAlign w:val="bottom"/>
            <w:gridSpan w:val="3"/>
          </w:tcPr>
          <w:p>
            <w:pPr>
              <w:ind w:left="580"/>
              <w:spacing w:after="0" w:line="149" w:lineRule="exact"/>
              <w:rPr>
                <w:sz w:val="20"/>
                <w:szCs w:val="20"/>
                <w:color w:val="auto"/>
              </w:rPr>
            </w:pPr>
            <w:r>
              <w:rPr>
                <w:rFonts w:ascii="Arial" w:cs="Arial" w:eastAsia="Arial" w:hAnsi="Arial"/>
                <w:sz w:val="14"/>
                <w:szCs w:val="14"/>
                <w:color w:val="auto"/>
                <w:w w:val="90"/>
              </w:rPr>
              <w:t>1.85%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at fair value through OCI</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16,159</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155</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3.79</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20,022</w:t>
            </w: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4.99</w:t>
            </w: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16,291</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143</w:t>
            </w:r>
          </w:p>
        </w:tc>
        <w:tc>
          <w:tcPr>
            <w:tcW w:w="60" w:type="dxa"/>
            <w:vAlign w:val="bottom"/>
            <w:shd w:val="clear" w:color="auto" w:fill="CCEEFF"/>
          </w:tcPr>
          <w:p>
            <w:pPr>
              <w:spacing w:after="0"/>
              <w:rPr>
                <w:sz w:val="12"/>
                <w:szCs w:val="12"/>
                <w:color w:val="auto"/>
              </w:rPr>
            </w:pPr>
          </w:p>
        </w:tc>
        <w:tc>
          <w:tcPr>
            <w:tcW w:w="960" w:type="dxa"/>
            <w:vAlign w:val="bottom"/>
            <w:gridSpan w:val="3"/>
            <w:shd w:val="clear" w:color="auto" w:fill="CCEEFF"/>
          </w:tcPr>
          <w:p>
            <w:pPr>
              <w:ind w:left="580"/>
              <w:spacing w:after="0" w:line="149" w:lineRule="exact"/>
              <w:rPr>
                <w:sz w:val="20"/>
                <w:szCs w:val="20"/>
                <w:color w:val="auto"/>
              </w:rPr>
            </w:pPr>
            <w:r>
              <w:rPr>
                <w:rFonts w:ascii="Arial" w:cs="Arial" w:eastAsia="Arial" w:hAnsi="Arial"/>
                <w:sz w:val="14"/>
                <w:szCs w:val="14"/>
                <w:color w:val="auto"/>
              </w:rPr>
              <w:t>3.47</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3320" w:type="dxa"/>
            <w:vAlign w:val="bottom"/>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00" w:type="dxa"/>
            <w:vAlign w:val="bottom"/>
          </w:tcPr>
          <w:p>
            <w:pPr>
              <w:spacing w:after="0"/>
              <w:rPr>
                <w:sz w:val="16"/>
                <w:szCs w:val="16"/>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rPr>
              <w:t>72,231</w:t>
            </w:r>
          </w:p>
        </w:tc>
        <w:tc>
          <w:tcPr>
            <w:tcW w:w="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520" w:type="dxa"/>
            <w:vAlign w:val="bottom"/>
          </w:tcPr>
          <w:p>
            <w:pPr>
              <w:jc w:val="right"/>
              <w:spacing w:after="0"/>
              <w:rPr>
                <w:sz w:val="20"/>
                <w:szCs w:val="20"/>
                <w:color w:val="auto"/>
              </w:rPr>
            </w:pPr>
            <w:r>
              <w:rPr>
                <w:rFonts w:ascii="Arial" w:cs="Arial" w:eastAsia="Arial" w:hAnsi="Arial"/>
                <w:sz w:val="14"/>
                <w:szCs w:val="14"/>
                <w:color w:val="auto"/>
              </w:rPr>
              <w:t>634</w:t>
            </w:r>
          </w:p>
        </w:tc>
        <w:tc>
          <w:tcPr>
            <w:tcW w:w="220" w:type="dxa"/>
            <w:vAlign w:val="bottom"/>
          </w:tcPr>
          <w:p>
            <w:pPr>
              <w:spacing w:after="0"/>
              <w:rPr>
                <w:sz w:val="16"/>
                <w:szCs w:val="16"/>
                <w:color w:val="auto"/>
              </w:rPr>
            </w:pP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3.47</w:t>
            </w:r>
          </w:p>
        </w:tc>
        <w:tc>
          <w:tcPr>
            <w:tcW w:w="100" w:type="dxa"/>
            <w:vAlign w:val="bottom"/>
          </w:tcPr>
          <w:p>
            <w:pPr>
              <w:spacing w:after="0"/>
              <w:rPr>
                <w:sz w:val="16"/>
                <w:szCs w:val="16"/>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rPr>
              <w:t>83,194</w:t>
            </w: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440" w:type="dxa"/>
            <w:vAlign w:val="bottom"/>
          </w:tcPr>
          <w:p>
            <w:pPr>
              <w:jc w:val="right"/>
              <w:spacing w:after="0"/>
              <w:rPr>
                <w:sz w:val="20"/>
                <w:szCs w:val="20"/>
                <w:color w:val="auto"/>
              </w:rPr>
            </w:pPr>
            <w:r>
              <w:rPr>
                <w:rFonts w:ascii="Arial" w:cs="Arial" w:eastAsia="Arial" w:hAnsi="Arial"/>
                <w:sz w:val="14"/>
                <w:szCs w:val="14"/>
                <w:color w:val="auto"/>
              </w:rPr>
              <w:t>692</w:t>
            </w:r>
          </w:p>
        </w:tc>
        <w:tc>
          <w:tcPr>
            <w:tcW w:w="220" w:type="dxa"/>
            <w:vAlign w:val="bottom"/>
          </w:tcPr>
          <w:p>
            <w:pPr>
              <w:spacing w:after="0"/>
              <w:rPr>
                <w:sz w:val="16"/>
                <w:szCs w:val="16"/>
                <w:color w:val="auto"/>
              </w:rPr>
            </w:pP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3.33</w:t>
            </w:r>
          </w:p>
        </w:tc>
        <w:tc>
          <w:tcPr>
            <w:tcW w:w="100" w:type="dxa"/>
            <w:vAlign w:val="bottom"/>
          </w:tcPr>
          <w:p>
            <w:pPr>
              <w:spacing w:after="0"/>
              <w:rPr>
                <w:sz w:val="16"/>
                <w:szCs w:val="16"/>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rPr>
              <w:t>71,467</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521</w:t>
            </w:r>
          </w:p>
        </w:tc>
        <w:tc>
          <w:tcPr>
            <w:tcW w:w="60" w:type="dxa"/>
            <w:vAlign w:val="bottom"/>
          </w:tcPr>
          <w:p>
            <w:pPr>
              <w:spacing w:after="0"/>
              <w:rPr>
                <w:sz w:val="16"/>
                <w:szCs w:val="16"/>
                <w:color w:val="auto"/>
              </w:rPr>
            </w:pPr>
          </w:p>
        </w:tc>
        <w:tc>
          <w:tcPr>
            <w:tcW w:w="960" w:type="dxa"/>
            <w:vAlign w:val="bottom"/>
            <w:gridSpan w:val="3"/>
          </w:tcPr>
          <w:p>
            <w:pPr>
              <w:ind w:left="580"/>
              <w:spacing w:after="0"/>
              <w:rPr>
                <w:sz w:val="20"/>
                <w:szCs w:val="20"/>
                <w:color w:val="auto"/>
              </w:rPr>
            </w:pPr>
            <w:r>
              <w:rPr>
                <w:rFonts w:ascii="Arial" w:cs="Arial" w:eastAsia="Arial" w:hAnsi="Arial"/>
                <w:sz w:val="14"/>
                <w:szCs w:val="14"/>
                <w:color w:val="auto"/>
              </w:rPr>
              <w:t>2.88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Loans, net of unearned interest</w:t>
            </w: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5,424,563</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65,560</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4.78</w:t>
            </w:r>
          </w:p>
        </w:tc>
        <w:tc>
          <w:tcPr>
            <w:tcW w:w="1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5,551,698</w:t>
            </w:r>
          </w:p>
        </w:tc>
        <w:tc>
          <w:tcPr>
            <w:tcW w:w="1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67,255</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4.85</w:t>
            </w: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5,398,233</w:t>
            </w: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58,030</w:t>
            </w:r>
          </w:p>
        </w:tc>
        <w:tc>
          <w:tcPr>
            <w:tcW w:w="960" w:type="dxa"/>
            <w:vAlign w:val="bottom"/>
            <w:gridSpan w:val="3"/>
            <w:shd w:val="clear" w:color="auto" w:fill="CCEEFF"/>
          </w:tcPr>
          <w:p>
            <w:pPr>
              <w:ind w:left="580"/>
              <w:spacing w:after="0"/>
              <w:rPr>
                <w:sz w:val="20"/>
                <w:szCs w:val="20"/>
                <w:color w:val="auto"/>
              </w:rPr>
            </w:pPr>
            <w:r>
              <w:rPr>
                <w:rFonts w:ascii="Arial" w:cs="Arial" w:eastAsia="Arial" w:hAnsi="Arial"/>
                <w:sz w:val="14"/>
                <w:szCs w:val="14"/>
                <w:color w:val="auto"/>
              </w:rPr>
              <w:t>4.25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INTEREST EARNING ASSETS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6,191,745</w:t>
            </w:r>
          </w:p>
        </w:tc>
        <w:tc>
          <w:tcPr>
            <w:tcW w:w="32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70,530</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4.51%</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6,532,138</w:t>
            </w:r>
          </w:p>
        </w:tc>
        <w:tc>
          <w:tcPr>
            <w:tcW w:w="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73,554</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4.50%</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6,175,279</w:t>
            </w:r>
          </w:p>
        </w:tc>
        <w:tc>
          <w:tcPr>
            <w:tcW w:w="28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61,919</w:t>
            </w:r>
          </w:p>
        </w:tc>
        <w:tc>
          <w:tcPr>
            <w:tcW w:w="960" w:type="dxa"/>
            <w:vAlign w:val="bottom"/>
            <w:gridSpan w:val="3"/>
            <w:shd w:val="clear" w:color="auto" w:fill="CCEEFF"/>
          </w:tcPr>
          <w:p>
            <w:pPr>
              <w:ind w:left="580"/>
              <w:spacing w:after="0"/>
              <w:rPr>
                <w:sz w:val="20"/>
                <w:szCs w:val="20"/>
                <w:color w:val="auto"/>
              </w:rPr>
            </w:pPr>
            <w:r>
              <w:rPr>
                <w:rFonts w:ascii="Arial" w:cs="Arial" w:eastAsia="Arial" w:hAnsi="Arial"/>
                <w:sz w:val="14"/>
                <w:szCs w:val="14"/>
                <w:color w:val="auto"/>
                <w:w w:val="90"/>
              </w:rPr>
              <w:t>3.97%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 on loans</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(102,002)</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(98,896)</w:t>
            </w: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(86,664)</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Non interest earning assets</w:t>
            </w:r>
          </w:p>
        </w:tc>
        <w:tc>
          <w:tcPr>
            <w:tcW w:w="10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rPr>
              <w:t>152,828</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rPr>
              <w:t>132,896</w:t>
            </w: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rPr>
              <w:t>132,226</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5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TOTAL ASSETS</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w w:val="93"/>
              </w:rPr>
              <w:t>6,242,572</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w w:val="93"/>
              </w:rPr>
              <w:t>6,566,137</w:t>
            </w: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w w:val="93"/>
              </w:rPr>
              <w:t>6,220,841</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5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INTEREST BEARING LIABILITIES</w:t>
            </w: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3"/>
              </w:rPr>
              <w:t>2,820,686</w:t>
            </w:r>
          </w:p>
        </w:tc>
        <w:tc>
          <w:tcPr>
            <w:tcW w:w="32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18,896</w:t>
            </w: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2.65%</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w w:val="93"/>
              </w:rPr>
              <w:t>2,658,892</w:t>
            </w:r>
          </w:p>
        </w:tc>
        <w:tc>
          <w:tcPr>
            <w:tcW w:w="38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w w:val="97"/>
              </w:rPr>
              <w:t>17,693</w:t>
            </w: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2.66%</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3"/>
              </w:rPr>
              <w:t>3,130,345</w:t>
            </w:r>
          </w:p>
        </w:tc>
        <w:tc>
          <w:tcPr>
            <w:tcW w:w="28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16,388</w:t>
            </w:r>
          </w:p>
        </w:tc>
        <w:tc>
          <w:tcPr>
            <w:tcW w:w="960" w:type="dxa"/>
            <w:vAlign w:val="bottom"/>
            <w:gridSpan w:val="3"/>
            <w:shd w:val="clear" w:color="auto" w:fill="CCEEFF"/>
          </w:tcPr>
          <w:p>
            <w:pPr>
              <w:ind w:left="580"/>
              <w:spacing w:after="0" w:line="149" w:lineRule="exact"/>
              <w:rPr>
                <w:sz w:val="20"/>
                <w:szCs w:val="20"/>
                <w:color w:val="auto"/>
              </w:rPr>
            </w:pPr>
            <w:r>
              <w:rPr>
                <w:rFonts w:ascii="Arial" w:cs="Arial" w:eastAsia="Arial" w:hAnsi="Arial"/>
                <w:sz w:val="14"/>
                <w:szCs w:val="14"/>
                <w:color w:val="auto"/>
                <w:w w:val="90"/>
              </w:rPr>
              <w:t>2.07%</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20" w:type="dxa"/>
            <w:vAlign w:val="bottom"/>
          </w:tcPr>
          <w:p>
            <w:pPr>
              <w:spacing w:after="0" w:line="130" w:lineRule="exact"/>
              <w:rPr>
                <w:sz w:val="20"/>
                <w:szCs w:val="20"/>
                <w:color w:val="auto"/>
              </w:rPr>
            </w:pPr>
            <w:r>
              <w:rPr>
                <w:rFonts w:ascii="Arial" w:cs="Arial" w:eastAsia="Arial" w:hAnsi="Arial"/>
                <w:sz w:val="14"/>
                <w:szCs w:val="14"/>
                <w:color w:val="auto"/>
                <w:w w:val="96"/>
              </w:rPr>
              <w:t>Securities sold under repurchase agreement and short-</w:t>
            </w: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gridSpan w:val="2"/>
          </w:tcPr>
          <w:p>
            <w:pPr>
              <w:spacing w:after="0"/>
              <w:rPr>
                <w:sz w:val="20"/>
                <w:szCs w:val="20"/>
                <w:color w:val="auto"/>
              </w:rPr>
            </w:pPr>
            <w:r>
              <w:rPr>
                <w:rFonts w:ascii="Arial" w:cs="Arial" w:eastAsia="Arial" w:hAnsi="Arial"/>
                <w:sz w:val="14"/>
                <w:szCs w:val="14"/>
                <w:color w:val="auto"/>
              </w:rPr>
              <w:t>term borrowings and debt</w:t>
            </w:r>
          </w:p>
        </w:tc>
        <w:tc>
          <w:tcPr>
            <w:tcW w:w="100" w:type="dxa"/>
            <w:vAlign w:val="bottom"/>
          </w:tcPr>
          <w:p>
            <w:pPr>
              <w:spacing w:after="0"/>
              <w:rPr>
                <w:sz w:val="14"/>
                <w:szCs w:val="14"/>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w w:val="93"/>
              </w:rPr>
              <w:t>1,030,652</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9,851</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3.78</w:t>
            </w:r>
          </w:p>
        </w:tc>
        <w:tc>
          <w:tcPr>
            <w:tcW w:w="100" w:type="dxa"/>
            <w:vAlign w:val="bottom"/>
          </w:tcPr>
          <w:p>
            <w:pPr>
              <w:spacing w:after="0"/>
              <w:rPr>
                <w:sz w:val="14"/>
                <w:szCs w:val="14"/>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w w:val="93"/>
              </w:rPr>
              <w:t>1,389,071</w:t>
            </w: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4"/>
                <w:szCs w:val="14"/>
                <w:color w:val="auto"/>
                <w:w w:val="97"/>
              </w:rPr>
              <w:t>12,079</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3.48</w:t>
            </w:r>
          </w:p>
        </w:tc>
        <w:tc>
          <w:tcPr>
            <w:tcW w:w="100" w:type="dxa"/>
            <w:vAlign w:val="bottom"/>
          </w:tcPr>
          <w:p>
            <w:pPr>
              <w:spacing w:after="0"/>
              <w:rPr>
                <w:sz w:val="14"/>
                <w:szCs w:val="14"/>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4"/>
                <w:szCs w:val="14"/>
                <w:color w:val="auto"/>
              </w:rPr>
              <w:t>820,052</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4"/>
                <w:szCs w:val="14"/>
                <w:color w:val="auto"/>
              </w:rPr>
              <w:t>6,293</w:t>
            </w:r>
          </w:p>
        </w:tc>
        <w:tc>
          <w:tcPr>
            <w:tcW w:w="960" w:type="dxa"/>
            <w:vAlign w:val="bottom"/>
            <w:gridSpan w:val="3"/>
          </w:tcPr>
          <w:p>
            <w:pPr>
              <w:ind w:left="580"/>
              <w:spacing w:after="0"/>
              <w:rPr>
                <w:sz w:val="20"/>
                <w:szCs w:val="20"/>
                <w:color w:val="auto"/>
              </w:rPr>
            </w:pPr>
            <w:r>
              <w:rPr>
                <w:rFonts w:ascii="Arial" w:cs="Arial" w:eastAsia="Arial" w:hAnsi="Arial"/>
                <w:sz w:val="14"/>
                <w:szCs w:val="14"/>
                <w:color w:val="auto"/>
              </w:rPr>
              <w:t>3.04</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32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Long-term borrowings and debt, net </w:t>
            </w:r>
            <w:r>
              <w:rPr>
                <w:rFonts w:ascii="Arial" w:cs="Arial" w:eastAsia="Arial" w:hAnsi="Arial"/>
                <w:sz w:val="23"/>
                <w:szCs w:val="23"/>
                <w:color w:val="auto"/>
                <w:vertAlign w:val="superscript"/>
              </w:rPr>
              <w:t>(2)</w:t>
            </w:r>
          </w:p>
        </w:tc>
        <w:tc>
          <w:tcPr>
            <w:tcW w:w="10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1,284,312</w:t>
            </w: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13,852</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4.27</w:t>
            </w:r>
          </w:p>
        </w:tc>
        <w:tc>
          <w:tcPr>
            <w:tcW w:w="10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1,390,923</w:t>
            </w:r>
          </w:p>
        </w:tc>
        <w:tc>
          <w:tcPr>
            <w:tcW w:w="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15,762</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4.53</w:t>
            </w:r>
          </w:p>
        </w:tc>
        <w:tc>
          <w:tcPr>
            <w:tcW w:w="100" w:type="dxa"/>
            <w:vAlign w:val="bottom"/>
            <w:shd w:val="clear" w:color="auto" w:fill="CCEEFF"/>
          </w:tcPr>
          <w:p>
            <w:pPr>
              <w:spacing w:after="0"/>
              <w:rPr>
                <w:sz w:val="17"/>
                <w:szCs w:val="17"/>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1,121,591</w:t>
            </w:r>
          </w:p>
        </w:tc>
        <w:tc>
          <w:tcPr>
            <w:tcW w:w="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11,349</w:t>
            </w:r>
          </w:p>
        </w:tc>
        <w:tc>
          <w:tcPr>
            <w:tcW w:w="960" w:type="dxa"/>
            <w:vAlign w:val="bottom"/>
            <w:gridSpan w:val="3"/>
            <w:shd w:val="clear" w:color="auto" w:fill="CCEEFF"/>
          </w:tcPr>
          <w:p>
            <w:pPr>
              <w:ind w:left="580"/>
              <w:spacing w:after="0"/>
              <w:rPr>
                <w:sz w:val="20"/>
                <w:szCs w:val="20"/>
                <w:color w:val="auto"/>
              </w:rPr>
            </w:pPr>
            <w:r>
              <w:rPr>
                <w:rFonts w:ascii="Arial" w:cs="Arial" w:eastAsia="Arial" w:hAnsi="Arial"/>
                <w:sz w:val="14"/>
                <w:szCs w:val="14"/>
                <w:color w:val="auto"/>
              </w:rPr>
              <w:t>4.00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INTEREST BEARING LIABILITIES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5,135,650</w:t>
            </w:r>
          </w:p>
        </w:tc>
        <w:tc>
          <w:tcPr>
            <w:tcW w:w="32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42,599</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3.28%</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5,438,886</w:t>
            </w:r>
          </w:p>
        </w:tc>
        <w:tc>
          <w:tcPr>
            <w:tcW w:w="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45,534</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3.35%</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5,071,988</w:t>
            </w:r>
          </w:p>
        </w:tc>
        <w:tc>
          <w:tcPr>
            <w:tcW w:w="28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34,030</w:t>
            </w:r>
          </w:p>
        </w:tc>
        <w:tc>
          <w:tcPr>
            <w:tcW w:w="960" w:type="dxa"/>
            <w:vAlign w:val="bottom"/>
            <w:gridSpan w:val="3"/>
            <w:shd w:val="clear" w:color="auto" w:fill="CCEEFF"/>
          </w:tcPr>
          <w:p>
            <w:pPr>
              <w:ind w:left="580"/>
              <w:spacing w:after="0"/>
              <w:rPr>
                <w:sz w:val="20"/>
                <w:szCs w:val="20"/>
                <w:color w:val="auto"/>
              </w:rPr>
            </w:pPr>
            <w:r>
              <w:rPr>
                <w:rFonts w:ascii="Arial" w:cs="Arial" w:eastAsia="Arial" w:hAnsi="Arial"/>
                <w:sz w:val="14"/>
                <w:szCs w:val="14"/>
                <w:color w:val="auto"/>
                <w:w w:val="90"/>
              </w:rPr>
              <w:t>2.65%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109,618</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120,890</w:t>
            </w: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104,978</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3"/>
              </w:rPr>
              <w:t>5,245,268</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w w:val="93"/>
              </w:rPr>
              <w:t>5,559,776</w:t>
            </w: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3"/>
              </w:rPr>
              <w:t>5,176,966</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997,304</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1,006,362</w:t>
            </w:r>
          </w:p>
        </w:tc>
        <w:tc>
          <w:tcPr>
            <w:tcW w:w="1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1,043,875</w:t>
            </w: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LIABILITIES AND EQUITY</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3"/>
              </w:rPr>
              <w:t>6,242,572</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6,566,137</w:t>
            </w:r>
          </w:p>
        </w:tc>
        <w:tc>
          <w:tcPr>
            <w:tcW w:w="1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3"/>
              </w:rPr>
              <w:t>6,220,841</w:t>
            </w: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1.22%</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1.16%</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gridSpan w:val="3"/>
            <w:shd w:val="clear" w:color="auto" w:fill="CCEEFF"/>
          </w:tcPr>
          <w:p>
            <w:pPr>
              <w:ind w:left="580"/>
              <w:spacing w:after="0"/>
              <w:rPr>
                <w:sz w:val="20"/>
                <w:szCs w:val="20"/>
                <w:color w:val="auto"/>
              </w:rPr>
            </w:pPr>
            <w:r>
              <w:rPr>
                <w:rFonts w:ascii="Arial" w:cs="Arial" w:eastAsia="Arial" w:hAnsi="Arial"/>
                <w:sz w:val="14"/>
                <w:szCs w:val="14"/>
                <w:color w:val="auto"/>
                <w:w w:val="90"/>
              </w:rPr>
              <w:t>1.31%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INTEREST INCOME AND NET INTEREST</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MARGIN</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27,931</w:t>
            </w:r>
          </w:p>
        </w:tc>
        <w:tc>
          <w:tcPr>
            <w:tcW w:w="220" w:type="dxa"/>
            <w:vAlign w:val="bottom"/>
            <w:shd w:val="clear" w:color="auto" w:fill="CCEEFF"/>
          </w:tcPr>
          <w:p>
            <w:pPr>
              <w:spacing w:after="0"/>
              <w:rPr>
                <w:sz w:val="15"/>
                <w:szCs w:val="15"/>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1.81%</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28,020</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1.74%</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8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27,889</w:t>
            </w:r>
          </w:p>
        </w:tc>
        <w:tc>
          <w:tcPr>
            <w:tcW w:w="960" w:type="dxa"/>
            <w:vAlign w:val="bottom"/>
            <w:gridSpan w:val="3"/>
            <w:shd w:val="clear" w:color="auto" w:fill="CCEEFF"/>
          </w:tcPr>
          <w:p>
            <w:pPr>
              <w:ind w:left="580"/>
              <w:spacing w:after="0"/>
              <w:rPr>
                <w:sz w:val="20"/>
                <w:szCs w:val="20"/>
                <w:color w:val="auto"/>
              </w:rPr>
            </w:pPr>
            <w:r>
              <w:rPr>
                <w:rFonts w:ascii="Arial" w:cs="Arial" w:eastAsia="Arial" w:hAnsi="Arial"/>
                <w:sz w:val="14"/>
                <w:szCs w:val="14"/>
                <w:color w:val="auto"/>
                <w:w w:val="90"/>
              </w:rPr>
              <w:t>1.81%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9"/>
        </w:numPr>
        <w:rPr>
          <w:rFonts w:ascii="Arial" w:cs="Arial" w:eastAsia="Arial" w:hAnsi="Arial"/>
          <w:sz w:val="24"/>
          <w:szCs w:val="24"/>
          <w:color w:val="auto"/>
          <w:vertAlign w:val="superscript"/>
        </w:rPr>
      </w:pPr>
      <w:r>
        <w:rPr>
          <w:rFonts w:ascii="Arial" w:cs="Arial" w:eastAsia="Arial" w:hAnsi="Arial"/>
          <w:sz w:val="15"/>
          <w:szCs w:val="15"/>
          <w:color w:val="auto"/>
        </w:rPr>
        <w:t>Includes lease liabilities, 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8" w:name="page19"/>
    <w:bookmarkEnd w:id="18"/>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gridSpan w:val="2"/>
          </w:tcPr>
          <w:p>
            <w:pPr>
              <w:ind w:left="40"/>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9260" w:type="dxa"/>
            <w:vAlign w:val="bottom"/>
            <w:gridSpan w:val="13"/>
          </w:tcPr>
          <w:p>
            <w:pPr>
              <w:jc w:val="right"/>
              <w:ind w:right="700"/>
              <w:spacing w:after="0"/>
              <w:rPr>
                <w:sz w:val="20"/>
                <w:szCs w:val="20"/>
                <w:color w:val="auto"/>
              </w:rPr>
            </w:pPr>
            <w:r>
              <w:rPr>
                <w:rFonts w:ascii="Arial" w:cs="Arial" w:eastAsia="Arial" w:hAnsi="Arial"/>
                <w:sz w:val="18"/>
                <w:szCs w:val="18"/>
                <w:color w:val="auto"/>
              </w:rPr>
              <w:t>CONSOLIDATED NET INTEREST INCOME AND AVERAGE BALANCES</w:t>
            </w: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180" w:type="dxa"/>
            <w:vAlign w:val="bottom"/>
            <w:tcBorders>
              <w:bottom w:val="single" w:sz="8" w:color="auto"/>
            </w:tcBorders>
            <w:gridSpan w:val="9"/>
          </w:tcPr>
          <w:p>
            <w:pPr>
              <w:ind w:left="540"/>
              <w:spacing w:after="0"/>
              <w:rPr>
                <w:sz w:val="20"/>
                <w:szCs w:val="20"/>
                <w:color w:val="auto"/>
              </w:rPr>
            </w:pPr>
            <w:r>
              <w:rPr>
                <w:rFonts w:ascii="Arial" w:cs="Arial" w:eastAsia="Arial" w:hAnsi="Arial"/>
                <w:sz w:val="18"/>
                <w:szCs w:val="18"/>
                <w:color w:val="auto"/>
                <w:w w:val="99"/>
              </w:rPr>
              <w:t>FOR THE SIX MONTHS ENDED</w:t>
            </w: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4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gridSpan w:val="4"/>
          </w:tcPr>
          <w:p>
            <w:pPr>
              <w:ind w:left="20"/>
              <w:spacing w:after="0"/>
              <w:rPr>
                <w:sz w:val="20"/>
                <w:szCs w:val="20"/>
                <w:color w:val="auto"/>
              </w:rPr>
            </w:pPr>
            <w:r>
              <w:rPr>
                <w:rFonts w:ascii="Arial" w:cs="Arial" w:eastAsia="Arial" w:hAnsi="Arial"/>
                <w:sz w:val="18"/>
                <w:szCs w:val="18"/>
                <w:color w:val="auto"/>
              </w:rPr>
              <w:t>June 30, 2019</w:t>
            </w:r>
          </w:p>
        </w:tc>
        <w:tc>
          <w:tcPr>
            <w:tcW w:w="800" w:type="dxa"/>
            <w:vAlign w:val="bottom"/>
            <w:tcBorders>
              <w:bottom w:val="single" w:sz="8" w:color="auto"/>
            </w:tcBorders>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gridSpan w:val="4"/>
          </w:tcPr>
          <w:p>
            <w:pPr>
              <w:ind w:left="20"/>
              <w:spacing w:after="0"/>
              <w:rPr>
                <w:sz w:val="20"/>
                <w:szCs w:val="20"/>
                <w:color w:val="auto"/>
              </w:rPr>
            </w:pPr>
            <w:r>
              <w:rPr>
                <w:rFonts w:ascii="Arial" w:cs="Arial" w:eastAsia="Arial" w:hAnsi="Arial"/>
                <w:sz w:val="18"/>
                <w:szCs w:val="18"/>
                <w:color w:val="auto"/>
              </w:rPr>
              <w:t>June 30, 2018</w:t>
            </w:r>
          </w:p>
        </w:tc>
        <w:tc>
          <w:tcPr>
            <w:tcW w:w="780" w:type="dxa"/>
            <w:vAlign w:val="bottom"/>
            <w:tcBorders>
              <w:bottom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140" w:type="dxa"/>
            <w:vAlign w:val="bottom"/>
          </w:tcPr>
          <w:p>
            <w:pPr>
              <w:spacing w:after="0"/>
              <w:rPr>
                <w:sz w:val="18"/>
                <w:szCs w:val="18"/>
                <w:color w:val="auto"/>
              </w:rPr>
            </w:pPr>
          </w:p>
        </w:tc>
        <w:tc>
          <w:tcPr>
            <w:tcW w:w="920" w:type="dxa"/>
            <w:vAlign w:val="bottom"/>
            <w:gridSpan w:val="3"/>
          </w:tcPr>
          <w:p>
            <w:pPr>
              <w:spacing w:after="0"/>
              <w:rPr>
                <w:sz w:val="20"/>
                <w:szCs w:val="20"/>
                <w:color w:val="auto"/>
              </w:rPr>
            </w:pPr>
            <w:r>
              <w:rPr>
                <w:rFonts w:ascii="Arial" w:cs="Arial" w:eastAsia="Arial" w:hAnsi="Arial"/>
                <w:sz w:val="18"/>
                <w:szCs w:val="18"/>
                <w:color w:val="auto"/>
              </w:rPr>
              <w:t>AVERAGE</w:t>
            </w: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ind w:left="200"/>
              <w:spacing w:after="0"/>
              <w:rPr>
                <w:sz w:val="20"/>
                <w:szCs w:val="20"/>
                <w:color w:val="auto"/>
              </w:rPr>
            </w:pPr>
            <w:r>
              <w:rPr>
                <w:rFonts w:ascii="Arial" w:cs="Arial" w:eastAsia="Arial" w:hAnsi="Arial"/>
                <w:sz w:val="18"/>
                <w:szCs w:val="18"/>
                <w:color w:val="auto"/>
              </w:rPr>
              <w:t>AVG.</w:t>
            </w:r>
          </w:p>
        </w:tc>
        <w:tc>
          <w:tcPr>
            <w:tcW w:w="260" w:type="dxa"/>
            <w:vAlign w:val="bottom"/>
          </w:tcPr>
          <w:p>
            <w:pPr>
              <w:spacing w:after="0"/>
              <w:rPr>
                <w:sz w:val="18"/>
                <w:szCs w:val="18"/>
                <w:color w:val="auto"/>
              </w:rPr>
            </w:pPr>
          </w:p>
        </w:tc>
        <w:tc>
          <w:tcPr>
            <w:tcW w:w="940" w:type="dxa"/>
            <w:vAlign w:val="bottom"/>
            <w:gridSpan w:val="3"/>
          </w:tcPr>
          <w:p>
            <w:pPr>
              <w:spacing w:after="0"/>
              <w:rPr>
                <w:sz w:val="20"/>
                <w:szCs w:val="20"/>
                <w:color w:val="auto"/>
              </w:rPr>
            </w:pPr>
            <w:r>
              <w:rPr>
                <w:rFonts w:ascii="Arial" w:cs="Arial" w:eastAsia="Arial" w:hAnsi="Arial"/>
                <w:sz w:val="18"/>
                <w:szCs w:val="18"/>
                <w:color w:val="auto"/>
              </w:rPr>
              <w:t>AVERAGE</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ind w:left="180"/>
              <w:spacing w:after="0"/>
              <w:rPr>
                <w:sz w:val="20"/>
                <w:szCs w:val="20"/>
                <w:color w:val="auto"/>
              </w:rPr>
            </w:pPr>
            <w:r>
              <w:rPr>
                <w:rFonts w:ascii="Arial" w:cs="Arial" w:eastAsia="Arial" w:hAnsi="Arial"/>
                <w:sz w:val="18"/>
                <w:szCs w:val="18"/>
                <w:color w:val="auto"/>
              </w:rPr>
              <w:t>AVG.</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920" w:type="dxa"/>
            <w:vAlign w:val="bottom"/>
            <w:gridSpan w:val="3"/>
          </w:tcPr>
          <w:p>
            <w:pPr>
              <w:spacing w:after="0"/>
              <w:rPr>
                <w:sz w:val="20"/>
                <w:szCs w:val="20"/>
                <w:color w:val="auto"/>
              </w:rPr>
            </w:pPr>
            <w:r>
              <w:rPr>
                <w:rFonts w:ascii="Arial" w:cs="Arial" w:eastAsia="Arial" w:hAnsi="Arial"/>
                <w:sz w:val="18"/>
                <w:szCs w:val="18"/>
                <w:color w:val="auto"/>
              </w:rPr>
              <w:t>BALANCE</w:t>
            </w:r>
          </w:p>
        </w:tc>
        <w:tc>
          <w:tcPr>
            <w:tcW w:w="140" w:type="dxa"/>
            <w:vAlign w:val="bottom"/>
          </w:tcPr>
          <w:p>
            <w:pPr>
              <w:spacing w:after="0"/>
              <w:rPr>
                <w:sz w:val="20"/>
                <w:szCs w:val="20"/>
                <w:color w:val="auto"/>
              </w:rPr>
            </w:pPr>
          </w:p>
        </w:tc>
        <w:tc>
          <w:tcPr>
            <w:tcW w:w="1060" w:type="dxa"/>
            <w:vAlign w:val="bottom"/>
            <w:gridSpan w:val="3"/>
          </w:tcPr>
          <w:p>
            <w:pPr>
              <w:spacing w:after="0"/>
              <w:rPr>
                <w:sz w:val="20"/>
                <w:szCs w:val="20"/>
                <w:color w:val="auto"/>
              </w:rPr>
            </w:pPr>
            <w:r>
              <w:rPr>
                <w:rFonts w:ascii="Arial" w:cs="Arial" w:eastAsia="Arial" w:hAnsi="Arial"/>
                <w:sz w:val="18"/>
                <w:szCs w:val="18"/>
                <w:color w:val="auto"/>
              </w:rPr>
              <w:t>INTEREST</w:t>
            </w:r>
          </w:p>
        </w:tc>
        <w:tc>
          <w:tcPr>
            <w:tcW w:w="1060" w:type="dxa"/>
            <w:vAlign w:val="bottom"/>
            <w:gridSpan w:val="2"/>
          </w:tcPr>
          <w:p>
            <w:pPr>
              <w:ind w:left="180"/>
              <w:spacing w:after="0"/>
              <w:rPr>
                <w:sz w:val="20"/>
                <w:szCs w:val="20"/>
                <w:color w:val="auto"/>
              </w:rPr>
            </w:pPr>
            <w:r>
              <w:rPr>
                <w:rFonts w:ascii="Arial" w:cs="Arial" w:eastAsia="Arial" w:hAnsi="Arial"/>
                <w:sz w:val="18"/>
                <w:szCs w:val="18"/>
                <w:color w:val="auto"/>
              </w:rPr>
              <w:t>RATE</w:t>
            </w:r>
          </w:p>
        </w:tc>
        <w:tc>
          <w:tcPr>
            <w:tcW w:w="940" w:type="dxa"/>
            <w:vAlign w:val="bottom"/>
            <w:gridSpan w:val="3"/>
          </w:tcPr>
          <w:p>
            <w:pPr>
              <w:spacing w:after="0"/>
              <w:rPr>
                <w:sz w:val="20"/>
                <w:szCs w:val="20"/>
                <w:color w:val="auto"/>
              </w:rPr>
            </w:pPr>
            <w:r>
              <w:rPr>
                <w:rFonts w:ascii="Arial" w:cs="Arial" w:eastAsia="Arial" w:hAnsi="Arial"/>
                <w:sz w:val="18"/>
                <w:szCs w:val="18"/>
                <w:color w:val="auto"/>
              </w:rPr>
              <w:t>BALANCE</w:t>
            </w:r>
          </w:p>
        </w:tc>
        <w:tc>
          <w:tcPr>
            <w:tcW w:w="120" w:type="dxa"/>
            <w:vAlign w:val="bottom"/>
          </w:tcPr>
          <w:p>
            <w:pPr>
              <w:spacing w:after="0"/>
              <w:rPr>
                <w:sz w:val="20"/>
                <w:szCs w:val="20"/>
                <w:color w:val="auto"/>
              </w:rPr>
            </w:pPr>
          </w:p>
        </w:tc>
        <w:tc>
          <w:tcPr>
            <w:tcW w:w="1080" w:type="dxa"/>
            <w:vAlign w:val="bottom"/>
            <w:gridSpan w:val="3"/>
          </w:tcPr>
          <w:p>
            <w:pPr>
              <w:spacing w:after="0"/>
              <w:rPr>
                <w:sz w:val="20"/>
                <w:szCs w:val="20"/>
                <w:color w:val="auto"/>
              </w:rPr>
            </w:pPr>
            <w:r>
              <w:rPr>
                <w:rFonts w:ascii="Arial" w:cs="Arial" w:eastAsia="Arial" w:hAnsi="Arial"/>
                <w:sz w:val="18"/>
                <w:szCs w:val="18"/>
                <w:color w:val="auto"/>
              </w:rPr>
              <w:t>INTEREST</w:t>
            </w:r>
          </w:p>
        </w:tc>
        <w:tc>
          <w:tcPr>
            <w:tcW w:w="940" w:type="dxa"/>
            <w:vAlign w:val="bottom"/>
            <w:gridSpan w:val="2"/>
          </w:tcPr>
          <w:p>
            <w:pPr>
              <w:ind w:left="160"/>
              <w:spacing w:after="0"/>
              <w:rPr>
                <w:sz w:val="20"/>
                <w:szCs w:val="20"/>
                <w:color w:val="auto"/>
              </w:rPr>
            </w:pPr>
            <w:r>
              <w:rPr>
                <w:rFonts w:ascii="Arial" w:cs="Arial" w:eastAsia="Arial" w:hAnsi="Arial"/>
                <w:sz w:val="18"/>
                <w:szCs w:val="18"/>
                <w:color w:val="auto"/>
              </w:rPr>
              <w:t>RATE</w:t>
            </w: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5140" w:type="dxa"/>
            <w:vAlign w:val="bottom"/>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7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80" w:type="dxa"/>
            <w:vAlign w:val="bottom"/>
            <w:tcBorders>
              <w:top w:val="single" w:sz="8" w:color="auto"/>
            </w:tcBorders>
          </w:tcPr>
          <w:p>
            <w:pPr>
              <w:spacing w:after="0"/>
              <w:rPr>
                <w:sz w:val="19"/>
                <w:szCs w:val="19"/>
                <w:color w:val="auto"/>
              </w:rPr>
            </w:pPr>
          </w:p>
        </w:tc>
        <w:tc>
          <w:tcPr>
            <w:tcW w:w="200" w:type="dxa"/>
            <w:vAlign w:val="bottom"/>
            <w:tcBorders>
              <w:top w:val="single" w:sz="8" w:color="auto"/>
            </w:tcBorders>
          </w:tcPr>
          <w:p>
            <w:pPr>
              <w:spacing w:after="0"/>
              <w:rPr>
                <w:sz w:val="19"/>
                <w:szCs w:val="19"/>
                <w:color w:val="auto"/>
              </w:rPr>
            </w:pPr>
          </w:p>
        </w:tc>
        <w:tc>
          <w:tcPr>
            <w:tcW w:w="2000" w:type="dxa"/>
            <w:vAlign w:val="bottom"/>
            <w:tcBorders>
              <w:top w:val="single" w:sz="8" w:color="auto"/>
            </w:tcBorders>
            <w:gridSpan w:val="5"/>
          </w:tcPr>
          <w:p>
            <w:pPr>
              <w:ind w:left="260"/>
              <w:spacing w:after="0"/>
              <w:rPr>
                <w:sz w:val="20"/>
                <w:szCs w:val="20"/>
                <w:color w:val="auto"/>
              </w:rPr>
            </w:pPr>
            <w:r>
              <w:rPr>
                <w:rFonts w:ascii="Arial" w:cs="Arial" w:eastAsia="Arial" w:hAnsi="Arial"/>
                <w:sz w:val="18"/>
                <w:szCs w:val="18"/>
                <w:color w:val="auto"/>
              </w:rPr>
              <w:t>(In US$ thousand)</w:t>
            </w:r>
          </w:p>
        </w:tc>
        <w:tc>
          <w:tcPr>
            <w:tcW w:w="12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8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780" w:type="dxa"/>
            <w:vAlign w:val="bottom"/>
            <w:tcBorders>
              <w:top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20" w:type="dxa"/>
            <w:vAlign w:val="bottom"/>
            <w:vMerge w:val="restart"/>
          </w:tcPr>
          <w:p>
            <w:pPr>
              <w:spacing w:after="0"/>
              <w:rPr>
                <w:sz w:val="17"/>
                <w:szCs w:val="17"/>
                <w:color w:val="auto"/>
              </w:rPr>
            </w:pPr>
          </w:p>
        </w:tc>
        <w:tc>
          <w:tcPr>
            <w:tcW w:w="5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INTEREST EARNING ASSETS</w:t>
            </w: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777,461</w:t>
            </w: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9,538</w:t>
            </w:r>
          </w:p>
        </w:tc>
        <w:tc>
          <w:tcPr>
            <w:tcW w:w="1060" w:type="dxa"/>
            <w:vAlign w:val="bottom"/>
            <w:gridSpan w:val="2"/>
          </w:tcPr>
          <w:p>
            <w:pPr>
              <w:ind w:left="480"/>
              <w:spacing w:after="0"/>
              <w:rPr>
                <w:sz w:val="20"/>
                <w:szCs w:val="20"/>
                <w:color w:val="auto"/>
              </w:rPr>
            </w:pPr>
            <w:r>
              <w:rPr>
                <w:rFonts w:ascii="Arial" w:cs="Arial" w:eastAsia="Arial" w:hAnsi="Arial"/>
                <w:sz w:val="18"/>
                <w:szCs w:val="18"/>
                <w:color w:val="auto"/>
              </w:rPr>
              <w:t>2.44%</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720,783</w:t>
            </w:r>
          </w:p>
        </w:tc>
        <w:tc>
          <w:tcPr>
            <w:tcW w:w="300" w:type="dxa"/>
            <w:vAlign w:val="bottom"/>
            <w:gridSpan w:val="2"/>
          </w:tcPr>
          <w:p>
            <w:pPr>
              <w:ind w:left="12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6,164</w:t>
            </w:r>
          </w:p>
        </w:tc>
        <w:tc>
          <w:tcPr>
            <w:tcW w:w="940" w:type="dxa"/>
            <w:vAlign w:val="bottom"/>
            <w:gridSpan w:val="2"/>
          </w:tcPr>
          <w:p>
            <w:pPr>
              <w:ind w:left="460"/>
              <w:spacing w:after="0"/>
              <w:rPr>
                <w:sz w:val="20"/>
                <w:szCs w:val="20"/>
                <w:color w:val="auto"/>
              </w:rPr>
            </w:pPr>
            <w:r>
              <w:rPr>
                <w:rFonts w:ascii="Arial" w:cs="Arial" w:eastAsia="Arial" w:hAnsi="Arial"/>
                <w:sz w:val="18"/>
                <w:szCs w:val="18"/>
                <w:color w:val="auto"/>
                <w:w w:val="90"/>
              </w:rPr>
              <w:t>1.70%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Securities at fair value through OCI</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18,080</w:t>
            </w:r>
          </w:p>
        </w:tc>
        <w:tc>
          <w:tcPr>
            <w:tcW w:w="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405</w:t>
            </w: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4.45</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16,471</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266</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rPr>
              <w:t>3.21</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40" w:type="dxa"/>
            <w:vAlign w:val="bottom"/>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00" w:type="dxa"/>
            <w:vAlign w:val="bottom"/>
          </w:tcPr>
          <w:p>
            <w:pPr>
              <w:spacing w:after="0"/>
              <w:rPr>
                <w:sz w:val="22"/>
                <w:szCs w:val="22"/>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77,682</w:t>
            </w:r>
          </w:p>
        </w:tc>
        <w:tc>
          <w:tcPr>
            <w:tcW w:w="1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1,326</w:t>
            </w:r>
          </w:p>
        </w:tc>
        <w:tc>
          <w:tcPr>
            <w:tcW w:w="1060" w:type="dxa"/>
            <w:vAlign w:val="bottom"/>
            <w:gridSpan w:val="2"/>
          </w:tcPr>
          <w:p>
            <w:pPr>
              <w:ind w:left="480"/>
              <w:spacing w:after="0"/>
              <w:rPr>
                <w:sz w:val="20"/>
                <w:szCs w:val="20"/>
                <w:color w:val="auto"/>
              </w:rPr>
            </w:pPr>
            <w:r>
              <w:rPr>
                <w:rFonts w:ascii="Arial" w:cs="Arial" w:eastAsia="Arial" w:hAnsi="Arial"/>
                <w:sz w:val="18"/>
                <w:szCs w:val="18"/>
                <w:color w:val="auto"/>
              </w:rPr>
              <w:t>3.40</w:t>
            </w:r>
          </w:p>
        </w:tc>
        <w:tc>
          <w:tcPr>
            <w:tcW w:w="120" w:type="dxa"/>
            <w:vAlign w:val="bottom"/>
          </w:tcPr>
          <w:p>
            <w:pPr>
              <w:spacing w:after="0"/>
              <w:rPr>
                <w:sz w:val="22"/>
                <w:szCs w:val="22"/>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70,158</w:t>
            </w:r>
          </w:p>
        </w:tc>
        <w:tc>
          <w:tcPr>
            <w:tcW w:w="12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1,006</w:t>
            </w:r>
          </w:p>
        </w:tc>
        <w:tc>
          <w:tcPr>
            <w:tcW w:w="940" w:type="dxa"/>
            <w:vAlign w:val="bottom"/>
            <w:gridSpan w:val="2"/>
          </w:tcPr>
          <w:p>
            <w:pPr>
              <w:ind w:left="460"/>
              <w:spacing w:after="0"/>
              <w:rPr>
                <w:sz w:val="20"/>
                <w:szCs w:val="20"/>
                <w:color w:val="auto"/>
              </w:rPr>
            </w:pPr>
            <w:r>
              <w:rPr>
                <w:rFonts w:ascii="Arial" w:cs="Arial" w:eastAsia="Arial" w:hAnsi="Arial"/>
                <w:sz w:val="18"/>
                <w:szCs w:val="18"/>
                <w:color w:val="auto"/>
              </w:rPr>
              <w:t>2.85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Loans, net of unearned interest</w:t>
            </w:r>
          </w:p>
        </w:tc>
        <w:tc>
          <w:tcPr>
            <w:tcW w:w="10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5,487,779</w:t>
            </w:r>
          </w:p>
        </w:tc>
        <w:tc>
          <w:tcPr>
            <w:tcW w:w="1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132,815</w:t>
            </w: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4.81</w:t>
            </w:r>
          </w:p>
        </w:tc>
        <w:tc>
          <w:tcPr>
            <w:tcW w:w="12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5,486,946</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111,920</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rPr>
              <w:t>4.06</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EARNING ASSETS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6,361,002</w:t>
            </w:r>
          </w:p>
        </w:tc>
        <w:tc>
          <w:tcPr>
            <w:tcW w:w="32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144,084</w:t>
            </w: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4.51%</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6,294,358</w:t>
            </w:r>
          </w:p>
        </w:tc>
        <w:tc>
          <w:tcPr>
            <w:tcW w:w="30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119,356</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w w:val="90"/>
              </w:rPr>
              <w:t>3.77%</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Allowance for expected credit losses on loans</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(100,458)</w:t>
            </w:r>
          </w:p>
        </w:tc>
        <w:tc>
          <w:tcPr>
            <w:tcW w:w="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(84,083)</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Non interest earning assets</w:t>
            </w:r>
          </w:p>
        </w:tc>
        <w:tc>
          <w:tcPr>
            <w:tcW w:w="100" w:type="dxa"/>
            <w:vAlign w:val="bottom"/>
          </w:tcPr>
          <w:p>
            <w:pPr>
              <w:spacing w:after="0"/>
              <w:rPr>
                <w:sz w:val="19"/>
                <w:szCs w:val="19"/>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142,917</w:t>
            </w:r>
          </w:p>
        </w:tc>
        <w:tc>
          <w:tcPr>
            <w:tcW w:w="1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123,653</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TOTAL ASSETS</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w w:val="89"/>
              </w:rPr>
              <w:t>6,403,461</w:t>
            </w:r>
          </w:p>
        </w:tc>
        <w:tc>
          <w:tcPr>
            <w:tcW w:w="1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w w:val="89"/>
              </w:rPr>
              <w:t>6,333,928</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INTEREST BEARING LIABILITIES</w:t>
            </w: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2,740,236</w:t>
            </w:r>
          </w:p>
        </w:tc>
        <w:tc>
          <w:tcPr>
            <w:tcW w:w="32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36,589</w:t>
            </w: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2.66%</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3,176,735</w:t>
            </w:r>
          </w:p>
        </w:tc>
        <w:tc>
          <w:tcPr>
            <w:tcW w:w="30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30,392</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w w:val="90"/>
              </w:rPr>
              <w:t>1.90%</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40" w:type="dxa"/>
            <w:vAlign w:val="bottom"/>
          </w:tcPr>
          <w:p>
            <w:pPr>
              <w:spacing w:after="0" w:line="201" w:lineRule="exact"/>
              <w:rPr>
                <w:sz w:val="20"/>
                <w:szCs w:val="20"/>
                <w:color w:val="auto"/>
              </w:rPr>
            </w:pPr>
            <w:r>
              <w:rPr>
                <w:rFonts w:ascii="Arial" w:cs="Arial" w:eastAsia="Arial" w:hAnsi="Arial"/>
                <w:sz w:val="18"/>
                <w:szCs w:val="18"/>
                <w:color w:val="auto"/>
              </w:rPr>
              <w:t>Securities sold under repurchase agreement and short-term</w:t>
            </w: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borrowings and debt</w:t>
            </w:r>
          </w:p>
        </w:tc>
        <w:tc>
          <w:tcPr>
            <w:tcW w:w="100" w:type="dxa"/>
            <w:vAlign w:val="bottom"/>
          </w:tcPr>
          <w:p>
            <w:pPr>
              <w:spacing w:after="0"/>
              <w:rPr>
                <w:sz w:val="20"/>
                <w:szCs w:val="20"/>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w w:val="89"/>
              </w:rPr>
              <w:t>1,208,872</w:t>
            </w:r>
          </w:p>
        </w:tc>
        <w:tc>
          <w:tcPr>
            <w:tcW w:w="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21,930</w:t>
            </w:r>
          </w:p>
        </w:tc>
        <w:tc>
          <w:tcPr>
            <w:tcW w:w="1060" w:type="dxa"/>
            <w:vAlign w:val="bottom"/>
            <w:gridSpan w:val="2"/>
          </w:tcPr>
          <w:p>
            <w:pPr>
              <w:ind w:left="480"/>
              <w:spacing w:after="0"/>
              <w:rPr>
                <w:sz w:val="20"/>
                <w:szCs w:val="20"/>
                <w:color w:val="auto"/>
              </w:rPr>
            </w:pPr>
            <w:r>
              <w:rPr>
                <w:rFonts w:ascii="Arial" w:cs="Arial" w:eastAsia="Arial" w:hAnsi="Arial"/>
                <w:sz w:val="18"/>
                <w:szCs w:val="18"/>
                <w:color w:val="auto"/>
              </w:rPr>
              <w:t>3.61</w:t>
            </w:r>
          </w:p>
        </w:tc>
        <w:tc>
          <w:tcPr>
            <w:tcW w:w="120" w:type="dxa"/>
            <w:vAlign w:val="bottom"/>
          </w:tcPr>
          <w:p>
            <w:pPr>
              <w:spacing w:after="0"/>
              <w:rPr>
                <w:sz w:val="20"/>
                <w:szCs w:val="20"/>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8"/>
                <w:szCs w:val="18"/>
                <w:color w:val="auto"/>
              </w:rPr>
              <w:t>902,039</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12,868</w:t>
            </w:r>
          </w:p>
        </w:tc>
        <w:tc>
          <w:tcPr>
            <w:tcW w:w="940" w:type="dxa"/>
            <w:vAlign w:val="bottom"/>
            <w:gridSpan w:val="2"/>
          </w:tcPr>
          <w:p>
            <w:pPr>
              <w:ind w:left="460"/>
              <w:spacing w:after="0"/>
              <w:rPr>
                <w:sz w:val="20"/>
                <w:szCs w:val="20"/>
                <w:color w:val="auto"/>
              </w:rPr>
            </w:pPr>
            <w:r>
              <w:rPr>
                <w:rFonts w:ascii="Arial" w:cs="Arial" w:eastAsia="Arial" w:hAnsi="Arial"/>
                <w:sz w:val="18"/>
                <w:szCs w:val="18"/>
                <w:color w:val="auto"/>
              </w:rPr>
              <w:t>2.84</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14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Long-term borrowings and debt, net </w:t>
            </w:r>
            <w:r>
              <w:rPr>
                <w:rFonts w:ascii="Arial" w:cs="Arial" w:eastAsia="Arial" w:hAnsi="Arial"/>
                <w:sz w:val="30"/>
                <w:szCs w:val="30"/>
                <w:color w:val="auto"/>
                <w:vertAlign w:val="superscript"/>
              </w:rPr>
              <w:t>(2)</w:t>
            </w:r>
          </w:p>
        </w:tc>
        <w:tc>
          <w:tcPr>
            <w:tcW w:w="100" w:type="dxa"/>
            <w:vAlign w:val="bottom"/>
            <w:shd w:val="clear" w:color="auto" w:fill="CCEEFF"/>
          </w:tcPr>
          <w:p>
            <w:pPr>
              <w:spacing w:after="0"/>
              <w:rPr>
                <w:sz w:val="23"/>
                <w:szCs w:val="23"/>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1,337,323</w:t>
            </w:r>
          </w:p>
        </w:tc>
        <w:tc>
          <w:tcPr>
            <w:tcW w:w="14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29,614</w:t>
            </w: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4.40</w:t>
            </w:r>
          </w:p>
        </w:tc>
        <w:tc>
          <w:tcPr>
            <w:tcW w:w="120" w:type="dxa"/>
            <w:vAlign w:val="bottom"/>
            <w:shd w:val="clear" w:color="auto" w:fill="CCEEFF"/>
          </w:tcPr>
          <w:p>
            <w:pPr>
              <w:spacing w:after="0"/>
              <w:rPr>
                <w:sz w:val="23"/>
                <w:szCs w:val="23"/>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1,116,627</w:t>
            </w:r>
          </w:p>
        </w:tc>
        <w:tc>
          <w:tcPr>
            <w:tcW w:w="12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21,617</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rPr>
              <w:t>3.85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BEARING LIABILITIES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5,286,430</w:t>
            </w:r>
          </w:p>
        </w:tc>
        <w:tc>
          <w:tcPr>
            <w:tcW w:w="32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88,133</w:t>
            </w: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3.32%</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5,195,401</w:t>
            </w:r>
          </w:p>
        </w:tc>
        <w:tc>
          <w:tcPr>
            <w:tcW w:w="30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64,877</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w w:val="90"/>
              </w:rPr>
              <w:t>2.48%</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Non interest bearing liabilities and other liabilities</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115,223</w:t>
            </w:r>
          </w:p>
        </w:tc>
        <w:tc>
          <w:tcPr>
            <w:tcW w:w="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94,676</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5,401,653</w:t>
            </w:r>
          </w:p>
        </w:tc>
        <w:tc>
          <w:tcPr>
            <w:tcW w:w="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5,290,077</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0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1,001,808</w:t>
            </w:r>
          </w:p>
        </w:tc>
        <w:tc>
          <w:tcPr>
            <w:tcW w:w="1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1,043,851</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TOTAL LIABILITIES AND EQUITY</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6,403,461</w:t>
            </w:r>
          </w:p>
        </w:tc>
        <w:tc>
          <w:tcPr>
            <w:tcW w:w="1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6,333,928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1.19%</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w w:val="90"/>
              </w:rPr>
              <w:t>1.29%</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 AND NET INTEREST MARGIN</w:t>
            </w:r>
          </w:p>
        </w:tc>
        <w:tc>
          <w:tcPr>
            <w:tcW w:w="1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55,951</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1.77%</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0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54,479</w:t>
            </w:r>
          </w:p>
        </w:tc>
        <w:tc>
          <w:tcPr>
            <w:tcW w:w="9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w w:val="90"/>
              </w:rPr>
              <w:t>1.75%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Includes lease liabilities, 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Net Interest Income:</w:t>
      </w:r>
    </w:p>
    <w:p>
      <w:pPr>
        <w:spacing w:after="0" w:line="226" w:lineRule="auto"/>
        <w:rPr>
          <w:sz w:val="20"/>
          <w:szCs w:val="20"/>
          <w:color w:val="auto"/>
        </w:rPr>
      </w:pPr>
      <w:r>
        <w:rPr>
          <w:rFonts w:ascii="Arial" w:cs="Arial" w:eastAsia="Arial" w:hAnsi="Arial"/>
          <w:sz w:val="14"/>
          <w:szCs w:val="14"/>
          <w:color w:val="auto"/>
        </w:rPr>
        <w:t>Interest income</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Interest expense</w:t>
      </w:r>
    </w:p>
    <w:p>
      <w:pPr>
        <w:spacing w:after="0" w:line="147"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Net Interest Income</w:t>
      </w:r>
    </w:p>
    <w:p>
      <w:pPr>
        <w:spacing w:after="0" w:line="163"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Other income:</w:t>
      </w:r>
    </w:p>
    <w:p>
      <w:pPr>
        <w:spacing w:after="0" w:line="226" w:lineRule="auto"/>
        <w:rPr>
          <w:sz w:val="20"/>
          <w:szCs w:val="20"/>
          <w:color w:val="auto"/>
        </w:rPr>
      </w:pPr>
      <w:r>
        <w:rPr>
          <w:rFonts w:ascii="Arial" w:cs="Arial" w:eastAsia="Arial" w:hAnsi="Arial"/>
          <w:sz w:val="14"/>
          <w:szCs w:val="14"/>
          <w:color w:val="auto"/>
        </w:rPr>
        <w:t>Fees and commissions, net</w:t>
      </w:r>
    </w:p>
    <w:p>
      <w:pPr>
        <w:spacing w:after="0" w:line="1" w:lineRule="exact"/>
        <w:rPr>
          <w:sz w:val="20"/>
          <w:szCs w:val="20"/>
          <w:color w:val="auto"/>
        </w:rPr>
      </w:pPr>
    </w:p>
    <w:p>
      <w:pPr>
        <w:ind w:right="680"/>
        <w:spacing w:after="0" w:line="237" w:lineRule="auto"/>
        <w:rPr>
          <w:sz w:val="20"/>
          <w:szCs w:val="20"/>
          <w:color w:val="auto"/>
        </w:rPr>
      </w:pPr>
      <w:r>
        <w:rPr>
          <w:rFonts w:ascii="Arial" w:cs="Arial" w:eastAsia="Arial" w:hAnsi="Arial"/>
          <w:sz w:val="14"/>
          <w:szCs w:val="14"/>
          <w:color w:val="auto"/>
        </w:rPr>
        <w:t>Gain (loss) on financial instruments, net Other income, net</w:t>
      </w:r>
    </w:p>
    <w:p>
      <w:pPr>
        <w:spacing w:after="0" w:line="143" w:lineRule="exact"/>
        <w:rPr>
          <w:sz w:val="20"/>
          <w:szCs w:val="20"/>
          <w:color w:val="auto"/>
        </w:rPr>
      </w:pPr>
    </w:p>
    <w:p>
      <w:pPr>
        <w:spacing w:after="0"/>
        <w:rPr>
          <w:sz w:val="20"/>
          <w:szCs w:val="20"/>
          <w:color w:val="auto"/>
        </w:rPr>
      </w:pPr>
      <w:r>
        <w:rPr>
          <w:rFonts w:ascii="Arial" w:cs="Arial" w:eastAsia="Arial" w:hAnsi="Arial"/>
          <w:sz w:val="14"/>
          <w:szCs w:val="14"/>
          <w:color w:val="auto"/>
        </w:rPr>
        <w:t>Total other income, net</w:t>
      </w:r>
    </w:p>
    <w:p>
      <w:pPr>
        <w:spacing w:after="0" w:line="159"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Total revenues</w:t>
      </w:r>
    </w:p>
    <w:p>
      <w:pPr>
        <w:spacing w:after="0" w:line="140" w:lineRule="exact"/>
        <w:rPr>
          <w:sz w:val="20"/>
          <w:szCs w:val="20"/>
          <w:color w:val="auto"/>
        </w:rPr>
      </w:pPr>
    </w:p>
    <w:p>
      <w:pPr>
        <w:spacing w:after="0" w:line="238" w:lineRule="auto"/>
        <w:rPr>
          <w:sz w:val="20"/>
          <w:szCs w:val="20"/>
          <w:color w:val="auto"/>
        </w:rPr>
      </w:pPr>
      <w:r>
        <w:rPr>
          <w:rFonts w:ascii="Arial" w:cs="Arial" w:eastAsia="Arial" w:hAnsi="Arial"/>
          <w:sz w:val="14"/>
          <w:szCs w:val="14"/>
          <w:color w:val="auto"/>
        </w:rPr>
        <w:t>(Impairment loss) recovery on financial instruments Impairment loss on non-financial assets Total operating expenses</w:t>
      </w:r>
    </w:p>
    <w:p>
      <w:pPr>
        <w:spacing w:after="0" w:line="138"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Profit (loss) for the period</w:t>
      </w:r>
    </w:p>
    <w:p>
      <w:pPr>
        <w:spacing w:after="0" w:line="208" w:lineRule="exact"/>
        <w:rPr>
          <w:sz w:val="20"/>
          <w:szCs w:val="20"/>
          <w:color w:val="auto"/>
        </w:rPr>
      </w:pPr>
    </w:p>
    <w:p>
      <w:pPr>
        <w:spacing w:after="0"/>
        <w:rPr>
          <w:sz w:val="20"/>
          <w:szCs w:val="20"/>
          <w:color w:val="auto"/>
        </w:rPr>
      </w:pPr>
      <w:r>
        <w:rPr>
          <w:rFonts w:ascii="Arial" w:cs="Arial" w:eastAsia="Arial" w:hAnsi="Arial"/>
          <w:sz w:val="14"/>
          <w:szCs w:val="14"/>
          <w:color w:val="auto"/>
        </w:rPr>
        <w:t>SELECTED FINANCIAL DATA</w:t>
      </w:r>
    </w:p>
    <w:p>
      <w:pPr>
        <w:spacing w:after="0" w:line="136" w:lineRule="exact"/>
        <w:rPr>
          <w:sz w:val="20"/>
          <w:szCs w:val="20"/>
          <w:color w:val="auto"/>
        </w:rPr>
      </w:pPr>
    </w:p>
    <w:p>
      <w:pPr>
        <w:spacing w:after="0"/>
        <w:rPr>
          <w:sz w:val="20"/>
          <w:szCs w:val="20"/>
          <w:color w:val="auto"/>
        </w:rPr>
      </w:pPr>
      <w:r>
        <w:rPr>
          <w:rFonts w:ascii="Arial" w:cs="Arial" w:eastAsia="Arial" w:hAnsi="Arial"/>
          <w:sz w:val="14"/>
          <w:szCs w:val="14"/>
          <w:color w:val="auto"/>
        </w:rPr>
        <w:t>PER COMMON SHARE DATA</w:t>
      </w:r>
    </w:p>
    <w:p>
      <w:pPr>
        <w:spacing w:after="0"/>
        <w:rPr>
          <w:sz w:val="20"/>
          <w:szCs w:val="20"/>
          <w:color w:val="auto"/>
        </w:rPr>
      </w:pPr>
      <w:r>
        <w:rPr>
          <w:rFonts w:ascii="Arial" w:cs="Arial" w:eastAsia="Arial" w:hAnsi="Arial"/>
          <w:sz w:val="14"/>
          <w:szCs w:val="14"/>
          <w:color w:val="auto"/>
        </w:rPr>
        <w:t>Basic earnings per share</w:t>
      </w:r>
    </w:p>
    <w:p>
      <w:pPr>
        <w:spacing w:after="0" w:line="124" w:lineRule="exact"/>
        <w:rPr>
          <w:sz w:val="20"/>
          <w:szCs w:val="20"/>
          <w:color w:val="auto"/>
        </w:rPr>
      </w:pPr>
    </w:p>
    <w:p>
      <w:pPr>
        <w:spacing w:after="0"/>
        <w:rPr>
          <w:sz w:val="20"/>
          <w:szCs w:val="20"/>
          <w:color w:val="auto"/>
        </w:rPr>
      </w:pPr>
      <w:r>
        <w:rPr>
          <w:rFonts w:ascii="Arial" w:cs="Arial" w:eastAsia="Arial" w:hAnsi="Arial"/>
          <w:sz w:val="14"/>
          <w:szCs w:val="14"/>
          <w:color w:val="auto"/>
        </w:rPr>
        <w:t>PERFORMANCE RATIOS</w:t>
      </w:r>
    </w:p>
    <w:p>
      <w:pPr>
        <w:spacing w:after="0" w:line="221" w:lineRule="auto"/>
        <w:rPr>
          <w:sz w:val="20"/>
          <w:szCs w:val="20"/>
          <w:color w:val="auto"/>
        </w:rPr>
      </w:pPr>
      <w:r>
        <w:rPr>
          <w:rFonts w:ascii="Arial" w:cs="Arial" w:eastAsia="Arial" w:hAnsi="Arial"/>
          <w:sz w:val="14"/>
          <w:szCs w:val="14"/>
          <w:color w:val="auto"/>
        </w:rPr>
        <w:t>Return on average assets</w:t>
      </w:r>
    </w:p>
    <w:p>
      <w:pPr>
        <w:spacing w:after="0" w:line="221" w:lineRule="auto"/>
        <w:rPr>
          <w:sz w:val="20"/>
          <w:szCs w:val="20"/>
          <w:color w:val="auto"/>
        </w:rPr>
      </w:pPr>
      <w:r>
        <w:rPr>
          <w:rFonts w:ascii="Arial" w:cs="Arial" w:eastAsia="Arial" w:hAnsi="Arial"/>
          <w:sz w:val="14"/>
          <w:szCs w:val="14"/>
          <w:color w:val="auto"/>
        </w:rPr>
        <w:t>Return on average equity</w:t>
      </w:r>
    </w:p>
    <w:p>
      <w:pPr>
        <w:spacing w:after="0" w:line="222" w:lineRule="auto"/>
        <w:rPr>
          <w:sz w:val="20"/>
          <w:szCs w:val="20"/>
          <w:color w:val="auto"/>
        </w:rPr>
      </w:pPr>
      <w:r>
        <w:rPr>
          <w:rFonts w:ascii="Arial" w:cs="Arial" w:eastAsia="Arial" w:hAnsi="Arial"/>
          <w:sz w:val="14"/>
          <w:szCs w:val="14"/>
          <w:color w:val="auto"/>
        </w:rPr>
        <w:t>Net interest margin</w:t>
      </w:r>
    </w:p>
    <w:p>
      <w:pPr>
        <w:spacing w:after="0" w:line="221" w:lineRule="auto"/>
        <w:rPr>
          <w:sz w:val="20"/>
          <w:szCs w:val="20"/>
          <w:color w:val="auto"/>
        </w:rPr>
      </w:pPr>
      <w:r>
        <w:rPr>
          <w:rFonts w:ascii="Arial" w:cs="Arial" w:eastAsia="Arial" w:hAnsi="Arial"/>
          <w:sz w:val="14"/>
          <w:szCs w:val="14"/>
          <w:color w:val="auto"/>
        </w:rPr>
        <w:t>Net interest spread</w:t>
      </w:r>
    </w:p>
    <w:p>
      <w:pPr>
        <w:spacing w:after="0" w:line="222" w:lineRule="auto"/>
        <w:rPr>
          <w:sz w:val="20"/>
          <w:szCs w:val="20"/>
          <w:color w:val="auto"/>
        </w:rPr>
      </w:pPr>
      <w:r>
        <w:rPr>
          <w:rFonts w:ascii="Arial" w:cs="Arial" w:eastAsia="Arial" w:hAnsi="Arial"/>
          <w:sz w:val="14"/>
          <w:szCs w:val="14"/>
          <w:color w:val="auto"/>
        </w:rPr>
        <w:t>Efficiency Ratio</w:t>
      </w:r>
    </w:p>
    <w:p>
      <w:pPr>
        <w:spacing w:after="0"/>
        <w:rPr>
          <w:sz w:val="20"/>
          <w:szCs w:val="20"/>
          <w:color w:val="auto"/>
        </w:rPr>
      </w:pPr>
      <w:r>
        <w:rPr>
          <w:rFonts w:ascii="Arial" w:cs="Arial" w:eastAsia="Arial" w:hAnsi="Arial"/>
          <w:sz w:val="14"/>
          <w:szCs w:val="14"/>
          <w:color w:val="auto"/>
        </w:rPr>
        <w:t>Operating expenses to total average assets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w:t>
      </w:r>
    </w:p>
    <w:p>
      <w:pPr>
        <w:spacing w:after="0" w:line="225" w:lineRule="exact"/>
        <w:rPr>
          <w:sz w:val="20"/>
          <w:szCs w:val="20"/>
          <w:color w:val="auto"/>
        </w:rPr>
      </w:pPr>
    </w:p>
    <w:p>
      <w:pPr>
        <w:jc w:val="center"/>
        <w:ind w:right="3580"/>
        <w:spacing w:after="0"/>
        <w:rPr>
          <w:sz w:val="20"/>
          <w:szCs w:val="20"/>
          <w:color w:val="auto"/>
        </w:rPr>
      </w:pPr>
      <w:r>
        <w:rPr>
          <w:rFonts w:ascii="Arial" w:cs="Arial" w:eastAsia="Arial" w:hAnsi="Arial"/>
          <w:sz w:val="16"/>
          <w:szCs w:val="16"/>
          <w:color w:val="auto"/>
        </w:rPr>
        <w:t>CONSOLIDATED STATEMENT OF PROFIT OR LOSS</w:t>
      </w:r>
    </w:p>
    <w:p>
      <w:pPr>
        <w:spacing w:after="0" w:line="46" w:lineRule="exact"/>
        <w:rPr>
          <w:sz w:val="20"/>
          <w:szCs w:val="20"/>
          <w:color w:val="auto"/>
        </w:rPr>
      </w:pPr>
    </w:p>
    <w:p>
      <w:pPr>
        <w:jc w:val="center"/>
        <w:ind w:right="3580"/>
        <w:spacing w:after="0"/>
        <w:rPr>
          <w:sz w:val="20"/>
          <w:szCs w:val="20"/>
          <w:color w:val="auto"/>
        </w:rPr>
      </w:pPr>
      <w:r>
        <w:rPr>
          <w:rFonts w:ascii="Arial" w:cs="Arial" w:eastAsia="Arial" w:hAnsi="Arial"/>
          <w:sz w:val="16"/>
          <w:szCs w:val="16"/>
          <w:color w:val="auto"/>
        </w:rPr>
        <w:t>(In US$ thousand, except per share amounts and ratios)</w:t>
      </w:r>
    </w:p>
    <w:p>
      <w:pPr>
        <w:spacing w:after="0" w:line="229" w:lineRule="exact"/>
        <w:rPr>
          <w:sz w:val="20"/>
          <w:szCs w:val="20"/>
          <w:color w:val="auto"/>
        </w:rPr>
      </w:pPr>
    </w:p>
    <w:tbl>
      <w:tblPr>
        <w:tblLayout w:type="fixed"/>
        <w:tblInd w:w="600" w:type="dxa"/>
        <w:tblCellMar>
          <w:top w:w="0" w:type="dxa"/>
          <w:left w:w="0" w:type="dxa"/>
          <w:bottom w:w="0" w:type="dxa"/>
          <w:right w:w="0" w:type="dxa"/>
        </w:tblCellMar>
      </w:tblPr>
      <w:tr>
        <w:trPr>
          <w:trHeight w:val="181"/>
        </w:trPr>
        <w:tc>
          <w:tcPr>
            <w:tcW w:w="1040" w:type="dxa"/>
            <w:vAlign w:val="bottom"/>
            <w:gridSpan w:val="3"/>
          </w:tcPr>
          <w:p>
            <w:pPr>
              <w:spacing w:after="0"/>
              <w:rPr>
                <w:sz w:val="20"/>
                <w:szCs w:val="20"/>
                <w:color w:val="auto"/>
              </w:rPr>
            </w:pPr>
            <w:r>
              <w:rPr>
                <w:rFonts w:ascii="Arial" w:cs="Arial" w:eastAsia="Arial" w:hAnsi="Arial"/>
                <w:sz w:val="14"/>
                <w:szCs w:val="14"/>
                <w:color w:val="auto"/>
              </w:rPr>
              <w:t>SIX MONTHS</w:t>
            </w:r>
          </w:p>
        </w:tc>
        <w:tc>
          <w:tcPr>
            <w:tcW w:w="40" w:type="dxa"/>
            <w:vAlign w:val="bottom"/>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720" w:type="dxa"/>
            <w:vAlign w:val="bottom"/>
            <w:tcBorders>
              <w:bottom w:val="single" w:sz="8" w:color="auto"/>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2860" w:type="dxa"/>
            <w:vAlign w:val="bottom"/>
            <w:tcBorders>
              <w:bottom w:val="single" w:sz="8" w:color="auto"/>
            </w:tcBorders>
            <w:gridSpan w:val="9"/>
          </w:tcPr>
          <w:p>
            <w:pPr>
              <w:jc w:val="right"/>
              <w:ind w:right="500"/>
              <w:spacing w:after="0"/>
              <w:rPr>
                <w:sz w:val="20"/>
                <w:szCs w:val="20"/>
                <w:color w:val="auto"/>
              </w:rPr>
            </w:pPr>
            <w:r>
              <w:rPr>
                <w:rFonts w:ascii="Arial" w:cs="Arial" w:eastAsia="Arial" w:hAnsi="Arial"/>
                <w:sz w:val="14"/>
                <w:szCs w:val="14"/>
                <w:color w:val="auto"/>
              </w:rPr>
              <w:t>FOR THE THREE MONTHS ENDED</w:t>
            </w:r>
          </w:p>
        </w:tc>
        <w:tc>
          <w:tcPr>
            <w:tcW w:w="80" w:type="dxa"/>
            <w:vAlign w:val="bottom"/>
            <w:tcBorders>
              <w:bottom w:val="single" w:sz="8" w:color="auto"/>
            </w:tcBorders>
          </w:tcPr>
          <w:p>
            <w:pPr>
              <w:spacing w:after="0"/>
              <w:rPr>
                <w:sz w:val="15"/>
                <w:szCs w:val="15"/>
                <w:color w:val="auto"/>
              </w:rPr>
            </w:pPr>
          </w:p>
        </w:tc>
        <w:tc>
          <w:tcPr>
            <w:tcW w:w="700" w:type="dxa"/>
            <w:vAlign w:val="bottom"/>
            <w:tcBorders>
              <w:bottom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980" w:type="dxa"/>
            <w:vAlign w:val="bottom"/>
            <w:gridSpan w:val="3"/>
          </w:tcPr>
          <w:p>
            <w:pPr>
              <w:spacing w:after="0"/>
              <w:rPr>
                <w:sz w:val="20"/>
                <w:szCs w:val="20"/>
                <w:color w:val="auto"/>
              </w:rPr>
            </w:pPr>
            <w:r>
              <w:rPr>
                <w:rFonts w:ascii="Arial" w:cs="Arial" w:eastAsia="Arial" w:hAnsi="Arial"/>
                <w:sz w:val="14"/>
                <w:szCs w:val="14"/>
                <w:color w:val="auto"/>
              </w:rPr>
              <w:t>SIX MONTHS</w:t>
            </w:r>
          </w:p>
        </w:tc>
      </w:tr>
      <w:tr>
        <w:trPr>
          <w:trHeight w:val="137"/>
        </w:trPr>
        <w:tc>
          <w:tcPr>
            <w:tcW w:w="100" w:type="dxa"/>
            <w:vAlign w:val="bottom"/>
          </w:tcPr>
          <w:p>
            <w:pPr>
              <w:spacing w:after="0"/>
              <w:rPr>
                <w:sz w:val="11"/>
                <w:szCs w:val="11"/>
                <w:color w:val="auto"/>
              </w:rPr>
            </w:pPr>
          </w:p>
        </w:tc>
        <w:tc>
          <w:tcPr>
            <w:tcW w:w="940" w:type="dxa"/>
            <w:vAlign w:val="bottom"/>
            <w:gridSpan w:val="2"/>
          </w:tcPr>
          <w:p>
            <w:pPr>
              <w:jc w:val="right"/>
              <w:ind w:right="360"/>
              <w:spacing w:after="0" w:line="137" w:lineRule="exact"/>
              <w:rPr>
                <w:sz w:val="20"/>
                <w:szCs w:val="20"/>
                <w:color w:val="auto"/>
              </w:rPr>
            </w:pPr>
            <w:r>
              <w:rPr>
                <w:rFonts w:ascii="Arial" w:cs="Arial" w:eastAsia="Arial" w:hAnsi="Arial"/>
                <w:sz w:val="14"/>
                <w:szCs w:val="14"/>
                <w:color w:val="auto"/>
              </w:rPr>
              <w:t>ENDED</w:t>
            </w: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300"/>
              <w:spacing w:after="0" w:line="137" w:lineRule="exact"/>
              <w:rPr>
                <w:sz w:val="20"/>
                <w:szCs w:val="20"/>
                <w:color w:val="auto"/>
              </w:rPr>
            </w:pPr>
            <w:r>
              <w:rPr>
                <w:rFonts w:ascii="Arial" w:cs="Arial" w:eastAsia="Arial" w:hAnsi="Arial"/>
                <w:sz w:val="14"/>
                <w:szCs w:val="14"/>
                <w:color w:val="auto"/>
              </w:rPr>
              <w:t>ENDED</w:t>
            </w:r>
          </w:p>
        </w:tc>
      </w:tr>
      <w:tr>
        <w:trPr>
          <w:trHeight w:val="167"/>
        </w:trPr>
        <w:tc>
          <w:tcPr>
            <w:tcW w:w="1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jc w:val="right"/>
              <w:ind w:right="48"/>
              <w:spacing w:after="0"/>
              <w:rPr>
                <w:sz w:val="20"/>
                <w:szCs w:val="20"/>
                <w:color w:val="auto"/>
              </w:rPr>
            </w:pPr>
            <w:r>
              <w:rPr>
                <w:rFonts w:ascii="Arial" w:cs="Arial" w:eastAsia="Arial" w:hAnsi="Arial"/>
                <w:sz w:val="14"/>
                <w:szCs w:val="14"/>
                <w:color w:val="auto"/>
                <w:w w:val="93"/>
              </w:rPr>
              <w:t>JUN 30/19</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color w:val="auto"/>
                <w:w w:val="93"/>
              </w:rPr>
              <w:t>JUN 30/19</w:t>
            </w:r>
          </w:p>
        </w:tc>
        <w:tc>
          <w:tcPr>
            <w:tcW w:w="220" w:type="dxa"/>
            <w:vAlign w:val="bottom"/>
          </w:tcPr>
          <w:p>
            <w:pPr>
              <w:spacing w:after="0"/>
              <w:rPr>
                <w:sz w:val="14"/>
                <w:szCs w:val="14"/>
                <w:color w:val="auto"/>
              </w:rPr>
            </w:pPr>
          </w:p>
        </w:tc>
        <w:tc>
          <w:tcPr>
            <w:tcW w:w="780" w:type="dxa"/>
            <w:vAlign w:val="bottom"/>
            <w:tcBorders>
              <w:bottom w:val="single" w:sz="8" w:color="auto"/>
            </w:tcBorders>
            <w:gridSpan w:val="2"/>
          </w:tcPr>
          <w:p>
            <w:pPr>
              <w:jc w:val="right"/>
              <w:spacing w:after="0"/>
              <w:rPr>
                <w:sz w:val="20"/>
                <w:szCs w:val="20"/>
                <w:color w:val="auto"/>
              </w:rPr>
            </w:pPr>
            <w:r>
              <w:rPr>
                <w:rFonts w:ascii="Arial" w:cs="Arial" w:eastAsia="Arial" w:hAnsi="Arial"/>
                <w:sz w:val="14"/>
                <w:szCs w:val="14"/>
                <w:color w:val="auto"/>
              </w:rPr>
              <w:t>MAR 31/19</w:t>
            </w:r>
          </w:p>
        </w:tc>
        <w:tc>
          <w:tcPr>
            <w:tcW w:w="240" w:type="dxa"/>
            <w:vAlign w:val="bottom"/>
          </w:tcPr>
          <w:p>
            <w:pPr>
              <w:spacing w:after="0"/>
              <w:rPr>
                <w:sz w:val="14"/>
                <w:szCs w:val="14"/>
                <w:color w:val="auto"/>
              </w:rPr>
            </w:pPr>
          </w:p>
        </w:tc>
        <w:tc>
          <w:tcPr>
            <w:tcW w:w="780" w:type="dxa"/>
            <w:vAlign w:val="bottom"/>
            <w:tcBorders>
              <w:bottom w:val="single" w:sz="8" w:color="auto"/>
            </w:tcBorders>
            <w:gridSpan w:val="2"/>
          </w:tcPr>
          <w:p>
            <w:pPr>
              <w:jc w:val="right"/>
              <w:spacing w:after="0"/>
              <w:rPr>
                <w:sz w:val="20"/>
                <w:szCs w:val="20"/>
                <w:color w:val="auto"/>
              </w:rPr>
            </w:pPr>
            <w:r>
              <w:rPr>
                <w:rFonts w:ascii="Arial" w:cs="Arial" w:eastAsia="Arial" w:hAnsi="Arial"/>
                <w:sz w:val="14"/>
                <w:szCs w:val="14"/>
                <w:color w:val="auto"/>
              </w:rPr>
              <w:t>DEC 31/18</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28"/>
              <w:spacing w:after="0"/>
              <w:rPr>
                <w:sz w:val="20"/>
                <w:szCs w:val="20"/>
                <w:color w:val="auto"/>
              </w:rPr>
            </w:pPr>
            <w:r>
              <w:rPr>
                <w:rFonts w:ascii="Arial" w:cs="Arial" w:eastAsia="Arial" w:hAnsi="Arial"/>
                <w:sz w:val="14"/>
                <w:szCs w:val="14"/>
                <w:color w:val="auto"/>
                <w:w w:val="89"/>
              </w:rPr>
              <w:t>SEP 30/18</w:t>
            </w:r>
          </w:p>
        </w:tc>
        <w:tc>
          <w:tcPr>
            <w:tcW w:w="22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20"/>
                <w:szCs w:val="20"/>
                <w:color w:val="auto"/>
              </w:rPr>
            </w:pPr>
            <w:r>
              <w:rPr>
                <w:rFonts w:ascii="Arial" w:cs="Arial" w:eastAsia="Arial" w:hAnsi="Arial"/>
                <w:sz w:val="14"/>
                <w:szCs w:val="14"/>
                <w:color w:val="auto"/>
              </w:rPr>
              <w:t>JUN 30/18</w:t>
            </w:r>
          </w:p>
        </w:tc>
        <w:tc>
          <w:tcPr>
            <w:tcW w:w="24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jc w:val="right"/>
              <w:ind w:right="46"/>
              <w:spacing w:after="0"/>
              <w:rPr>
                <w:sz w:val="20"/>
                <w:szCs w:val="20"/>
                <w:color w:val="auto"/>
              </w:rPr>
            </w:pPr>
            <w:r>
              <w:rPr>
                <w:rFonts w:ascii="Arial" w:cs="Arial" w:eastAsia="Arial" w:hAnsi="Arial"/>
                <w:sz w:val="14"/>
                <w:szCs w:val="14"/>
                <w:color w:val="auto"/>
                <w:w w:val="96"/>
              </w:rPr>
              <w:t>JUN 30/18</w:t>
            </w:r>
          </w:p>
        </w:tc>
        <w:tc>
          <w:tcPr>
            <w:tcW w:w="120" w:type="dxa"/>
            <w:vAlign w:val="bottom"/>
          </w:tcPr>
          <w:p>
            <w:pPr>
              <w:spacing w:after="0"/>
              <w:rPr>
                <w:sz w:val="14"/>
                <w:szCs w:val="14"/>
                <w:color w:val="auto"/>
              </w:rPr>
            </w:pPr>
          </w:p>
        </w:tc>
      </w:tr>
      <w:tr>
        <w:trPr>
          <w:trHeight w:val="420"/>
        </w:trPr>
        <w:tc>
          <w:tcPr>
            <w:tcW w:w="100" w:type="dxa"/>
            <w:vAlign w:val="bottom"/>
          </w:tcPr>
          <w:p>
            <w:pPr>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144,084</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70,530</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73,554</w:t>
            </w:r>
          </w:p>
        </w:tc>
        <w:tc>
          <w:tcPr>
            <w:tcW w:w="200" w:type="dxa"/>
            <w:vAlign w:val="bottom"/>
          </w:tcPr>
          <w:p>
            <w:pPr>
              <w:jc w:val="right"/>
              <w:ind w:right="83"/>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74,114</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65,020</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61,919</w:t>
            </w:r>
          </w:p>
        </w:tc>
        <w:tc>
          <w:tcPr>
            <w:tcW w:w="80" w:type="dxa"/>
            <w:vAlign w:val="bottom"/>
          </w:tcPr>
          <w:p>
            <w:pPr>
              <w:spacing w:after="0"/>
              <w:rPr>
                <w:sz w:val="20"/>
                <w:szCs w:val="20"/>
                <w:color w:val="auto"/>
              </w:rPr>
            </w:pPr>
            <w:r>
              <w:rPr>
                <w:rFonts w:ascii="Arial" w:cs="Arial" w:eastAsia="Arial" w:hAnsi="Arial"/>
                <w:sz w:val="14"/>
                <w:szCs w:val="14"/>
                <w:color w:val="auto"/>
                <w:w w:val="76"/>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119,356</w:t>
            </w:r>
          </w:p>
        </w:tc>
        <w:tc>
          <w:tcPr>
            <w:tcW w:w="120" w:type="dxa"/>
            <w:vAlign w:val="bottom"/>
          </w:tcPr>
          <w:p>
            <w:pPr>
              <w:spacing w:after="0"/>
              <w:rPr>
                <w:sz w:val="24"/>
                <w:szCs w:val="24"/>
                <w:color w:val="auto"/>
              </w:rPr>
            </w:pPr>
          </w:p>
        </w:tc>
      </w:tr>
      <w:tr>
        <w:trPr>
          <w:trHeight w:val="181"/>
        </w:trPr>
        <w:tc>
          <w:tcPr>
            <w:tcW w:w="100" w:type="dxa"/>
            <w:vAlign w:val="bottom"/>
          </w:tcPr>
          <w:p>
            <w:pPr>
              <w:spacing w:after="0"/>
              <w:rPr>
                <w:sz w:val="15"/>
                <w:szCs w:val="15"/>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4"/>
                <w:szCs w:val="14"/>
                <w:color w:val="auto"/>
              </w:rPr>
              <w:t>(88,133)</w:t>
            </w: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(42,599)</w:t>
            </w:r>
          </w:p>
        </w:tc>
        <w:tc>
          <w:tcPr>
            <w:tcW w:w="180" w:type="dxa"/>
            <w:vAlign w:val="bottom"/>
          </w:tcPr>
          <w:p>
            <w:pPr>
              <w:spacing w:after="0"/>
              <w:rPr>
                <w:sz w:val="15"/>
                <w:szCs w:val="15"/>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(45,534)</w:t>
            </w:r>
          </w:p>
        </w:tc>
        <w:tc>
          <w:tcPr>
            <w:tcW w:w="200" w:type="dxa"/>
            <w:vAlign w:val="bottom"/>
          </w:tcPr>
          <w:p>
            <w:pPr>
              <w:spacing w:after="0"/>
              <w:rPr>
                <w:sz w:val="15"/>
                <w:szCs w:val="15"/>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(46,146)</w:t>
            </w: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(37,724)</w:t>
            </w: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(34,030)</w:t>
            </w:r>
          </w:p>
        </w:tc>
        <w:tc>
          <w:tcPr>
            <w:tcW w:w="80" w:type="dxa"/>
            <w:vAlign w:val="bottom"/>
          </w:tcPr>
          <w:p>
            <w:pPr>
              <w:spacing w:after="0"/>
              <w:rPr>
                <w:sz w:val="15"/>
                <w:szCs w:val="15"/>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(64,877)</w:t>
            </w:r>
          </w:p>
        </w:tc>
      </w:tr>
      <w:tr>
        <w:trPr>
          <w:trHeight w:val="20"/>
        </w:trPr>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304"/>
        </w:trPr>
        <w:tc>
          <w:tcPr>
            <w:tcW w:w="100" w:type="dxa"/>
            <w:vAlign w:val="bottom"/>
          </w:tcPr>
          <w:p>
            <w:pPr>
              <w:spacing w:after="0"/>
              <w:rPr>
                <w:sz w:val="24"/>
                <w:szCs w:val="2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55,951</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27,931</w:t>
            </w:r>
          </w:p>
        </w:tc>
        <w:tc>
          <w:tcPr>
            <w:tcW w:w="180" w:type="dxa"/>
            <w:vAlign w:val="bottom"/>
          </w:tcPr>
          <w:p>
            <w:pPr>
              <w:spacing w:after="0"/>
              <w:rPr>
                <w:sz w:val="24"/>
                <w:szCs w:val="2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28,020</w:t>
            </w:r>
          </w:p>
        </w:tc>
        <w:tc>
          <w:tcPr>
            <w:tcW w:w="200" w:type="dxa"/>
            <w:vAlign w:val="bottom"/>
          </w:tcPr>
          <w:p>
            <w:pPr>
              <w:spacing w:after="0"/>
              <w:rPr>
                <w:sz w:val="24"/>
                <w:szCs w:val="2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27,968</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27,296</w:t>
            </w:r>
          </w:p>
        </w:tc>
        <w:tc>
          <w:tcPr>
            <w:tcW w:w="80" w:type="dxa"/>
            <w:vAlign w:val="bottom"/>
          </w:tcPr>
          <w:p>
            <w:pPr>
              <w:spacing w:after="0"/>
              <w:rPr>
                <w:sz w:val="24"/>
                <w:szCs w:val="2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27,889</w:t>
            </w:r>
          </w:p>
        </w:tc>
        <w:tc>
          <w:tcPr>
            <w:tcW w:w="80" w:type="dxa"/>
            <w:vAlign w:val="bottom"/>
          </w:tcPr>
          <w:p>
            <w:pPr>
              <w:spacing w:after="0"/>
              <w:rPr>
                <w:sz w:val="24"/>
                <w:szCs w:val="2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54,479</w:t>
            </w:r>
          </w:p>
        </w:tc>
        <w:tc>
          <w:tcPr>
            <w:tcW w:w="120" w:type="dxa"/>
            <w:vAlign w:val="bottom"/>
          </w:tcPr>
          <w:p>
            <w:pPr>
              <w:spacing w:after="0"/>
              <w:rPr>
                <w:sz w:val="24"/>
                <w:szCs w:val="24"/>
                <w:color w:val="auto"/>
              </w:rPr>
            </w:pPr>
          </w:p>
        </w:tc>
      </w:tr>
      <w:tr>
        <w:trPr>
          <w:trHeight w:val="20"/>
        </w:trPr>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20"/>
        </w:trPr>
        <w:tc>
          <w:tcPr>
            <w:tcW w:w="100" w:type="dxa"/>
            <w:vAlign w:val="bottom"/>
          </w:tcPr>
          <w:p>
            <w:pPr>
              <w:spacing w:after="0"/>
              <w:rPr>
                <w:sz w:val="24"/>
                <w:szCs w:val="2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7,478</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5,128</w:t>
            </w:r>
          </w:p>
        </w:tc>
        <w:tc>
          <w:tcPr>
            <w:tcW w:w="180" w:type="dxa"/>
            <w:vAlign w:val="bottom"/>
          </w:tcPr>
          <w:p>
            <w:pPr>
              <w:spacing w:after="0"/>
              <w:rPr>
                <w:sz w:val="24"/>
                <w:szCs w:val="2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2,350</w:t>
            </w:r>
          </w:p>
        </w:tc>
        <w:tc>
          <w:tcPr>
            <w:tcW w:w="200" w:type="dxa"/>
            <w:vAlign w:val="bottom"/>
          </w:tcPr>
          <w:p>
            <w:pPr>
              <w:spacing w:after="0"/>
              <w:rPr>
                <w:sz w:val="24"/>
                <w:szCs w:val="2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5,402</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3,692</w:t>
            </w:r>
          </w:p>
        </w:tc>
        <w:tc>
          <w:tcPr>
            <w:tcW w:w="80" w:type="dxa"/>
            <w:vAlign w:val="bottom"/>
          </w:tcPr>
          <w:p>
            <w:pPr>
              <w:spacing w:after="0"/>
              <w:rPr>
                <w:sz w:val="24"/>
                <w:szCs w:val="2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5,032</w:t>
            </w:r>
          </w:p>
        </w:tc>
        <w:tc>
          <w:tcPr>
            <w:tcW w:w="80" w:type="dxa"/>
            <w:vAlign w:val="bottom"/>
          </w:tcPr>
          <w:p>
            <w:pPr>
              <w:spacing w:after="0"/>
              <w:rPr>
                <w:sz w:val="24"/>
                <w:szCs w:val="2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8,091</w:t>
            </w:r>
          </w:p>
        </w:tc>
        <w:tc>
          <w:tcPr>
            <w:tcW w:w="120" w:type="dxa"/>
            <w:vAlign w:val="bottom"/>
          </w:tcPr>
          <w:p>
            <w:pPr>
              <w:spacing w:after="0"/>
              <w:rPr>
                <w:sz w:val="24"/>
                <w:szCs w:val="24"/>
                <w:color w:val="auto"/>
              </w:rPr>
            </w:pPr>
          </w:p>
        </w:tc>
      </w:tr>
      <w:tr>
        <w:trPr>
          <w:trHeight w:val="162"/>
        </w:trPr>
        <w:tc>
          <w:tcPr>
            <w:tcW w:w="1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819</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63</w:t>
            </w:r>
          </w:p>
        </w:tc>
        <w:tc>
          <w:tcPr>
            <w:tcW w:w="18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rPr>
              <w:t>756</w:t>
            </w: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253</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(1,445)</w:t>
            </w:r>
          </w:p>
        </w:tc>
        <w:tc>
          <w:tcPr>
            <w:tcW w:w="8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(796)</w:t>
            </w:r>
          </w:p>
        </w:tc>
        <w:tc>
          <w:tcPr>
            <w:tcW w:w="8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183</w:t>
            </w:r>
          </w:p>
        </w:tc>
        <w:tc>
          <w:tcPr>
            <w:tcW w:w="120" w:type="dxa"/>
            <w:vAlign w:val="bottom"/>
          </w:tcPr>
          <w:p>
            <w:pPr>
              <w:spacing w:after="0"/>
              <w:rPr>
                <w:sz w:val="14"/>
                <w:szCs w:val="14"/>
                <w:color w:val="auto"/>
              </w:rPr>
            </w:pPr>
          </w:p>
        </w:tc>
      </w:tr>
      <w:tr>
        <w:trPr>
          <w:trHeight w:val="167"/>
        </w:trPr>
        <w:tc>
          <w:tcPr>
            <w:tcW w:w="10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1,457</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512</w:t>
            </w:r>
          </w:p>
        </w:tc>
        <w:tc>
          <w:tcPr>
            <w:tcW w:w="18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rPr>
              <w:t>945</w:t>
            </w: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461</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564</w:t>
            </w:r>
          </w:p>
        </w:tc>
        <w:tc>
          <w:tcPr>
            <w:tcW w:w="80" w:type="dxa"/>
            <w:vAlign w:val="bottom"/>
          </w:tcPr>
          <w:p>
            <w:pPr>
              <w:spacing w:after="0"/>
              <w:rPr>
                <w:sz w:val="14"/>
                <w:szCs w:val="1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530</w:t>
            </w:r>
          </w:p>
        </w:tc>
        <w:tc>
          <w:tcPr>
            <w:tcW w:w="8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645</w:t>
            </w:r>
          </w:p>
        </w:tc>
        <w:tc>
          <w:tcPr>
            <w:tcW w:w="120" w:type="dxa"/>
            <w:vAlign w:val="bottom"/>
          </w:tcPr>
          <w:p>
            <w:pPr>
              <w:spacing w:after="0"/>
              <w:rPr>
                <w:sz w:val="14"/>
                <w:szCs w:val="14"/>
                <w:color w:val="auto"/>
              </w:rPr>
            </w:pPr>
          </w:p>
        </w:tc>
      </w:tr>
      <w:tr>
        <w:trPr>
          <w:trHeight w:val="20"/>
        </w:trPr>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304"/>
        </w:trPr>
        <w:tc>
          <w:tcPr>
            <w:tcW w:w="100" w:type="dxa"/>
            <w:vAlign w:val="bottom"/>
          </w:tcPr>
          <w:p>
            <w:pPr>
              <w:spacing w:after="0"/>
              <w:rPr>
                <w:sz w:val="24"/>
                <w:szCs w:val="2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9,754</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5,703</w:t>
            </w:r>
          </w:p>
        </w:tc>
        <w:tc>
          <w:tcPr>
            <w:tcW w:w="180" w:type="dxa"/>
            <w:vAlign w:val="bottom"/>
          </w:tcPr>
          <w:p>
            <w:pPr>
              <w:spacing w:after="0"/>
              <w:rPr>
                <w:sz w:val="24"/>
                <w:szCs w:val="2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4,051</w:t>
            </w:r>
          </w:p>
        </w:tc>
        <w:tc>
          <w:tcPr>
            <w:tcW w:w="200" w:type="dxa"/>
            <w:vAlign w:val="bottom"/>
          </w:tcPr>
          <w:p>
            <w:pPr>
              <w:spacing w:after="0"/>
              <w:rPr>
                <w:sz w:val="24"/>
                <w:szCs w:val="2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6,116</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2,811</w:t>
            </w:r>
          </w:p>
        </w:tc>
        <w:tc>
          <w:tcPr>
            <w:tcW w:w="80" w:type="dxa"/>
            <w:vAlign w:val="bottom"/>
          </w:tcPr>
          <w:p>
            <w:pPr>
              <w:spacing w:after="0"/>
              <w:rPr>
                <w:sz w:val="24"/>
                <w:szCs w:val="2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4,766</w:t>
            </w:r>
          </w:p>
        </w:tc>
        <w:tc>
          <w:tcPr>
            <w:tcW w:w="80" w:type="dxa"/>
            <w:vAlign w:val="bottom"/>
          </w:tcPr>
          <w:p>
            <w:pPr>
              <w:spacing w:after="0"/>
              <w:rPr>
                <w:sz w:val="24"/>
                <w:szCs w:val="2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8,919</w:t>
            </w:r>
          </w:p>
        </w:tc>
        <w:tc>
          <w:tcPr>
            <w:tcW w:w="120" w:type="dxa"/>
            <w:vAlign w:val="bottom"/>
          </w:tcPr>
          <w:p>
            <w:pPr>
              <w:spacing w:after="0"/>
              <w:rPr>
                <w:sz w:val="24"/>
                <w:szCs w:val="24"/>
                <w:color w:val="auto"/>
              </w:rPr>
            </w:pPr>
          </w:p>
        </w:tc>
      </w:tr>
      <w:tr>
        <w:trPr>
          <w:trHeight w:val="20"/>
        </w:trPr>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306"/>
        </w:trPr>
        <w:tc>
          <w:tcPr>
            <w:tcW w:w="100" w:type="dxa"/>
            <w:vAlign w:val="bottom"/>
          </w:tcPr>
          <w:p>
            <w:pPr>
              <w:spacing w:after="0"/>
              <w:rPr>
                <w:sz w:val="24"/>
                <w:szCs w:val="2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65,705</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33,634</w:t>
            </w:r>
          </w:p>
        </w:tc>
        <w:tc>
          <w:tcPr>
            <w:tcW w:w="180" w:type="dxa"/>
            <w:vAlign w:val="bottom"/>
          </w:tcPr>
          <w:p>
            <w:pPr>
              <w:spacing w:after="0"/>
              <w:rPr>
                <w:sz w:val="24"/>
                <w:szCs w:val="2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32,071</w:t>
            </w:r>
          </w:p>
        </w:tc>
        <w:tc>
          <w:tcPr>
            <w:tcW w:w="200" w:type="dxa"/>
            <w:vAlign w:val="bottom"/>
          </w:tcPr>
          <w:p>
            <w:pPr>
              <w:spacing w:after="0"/>
              <w:rPr>
                <w:sz w:val="24"/>
                <w:szCs w:val="2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34,084</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30,107</w:t>
            </w:r>
          </w:p>
        </w:tc>
        <w:tc>
          <w:tcPr>
            <w:tcW w:w="80" w:type="dxa"/>
            <w:vAlign w:val="bottom"/>
          </w:tcPr>
          <w:p>
            <w:pPr>
              <w:spacing w:after="0"/>
              <w:rPr>
                <w:sz w:val="24"/>
                <w:szCs w:val="2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32,655</w:t>
            </w:r>
          </w:p>
        </w:tc>
        <w:tc>
          <w:tcPr>
            <w:tcW w:w="80" w:type="dxa"/>
            <w:vAlign w:val="bottom"/>
          </w:tcPr>
          <w:p>
            <w:pPr>
              <w:spacing w:after="0"/>
              <w:rPr>
                <w:sz w:val="24"/>
                <w:szCs w:val="2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63,398</w:t>
            </w:r>
          </w:p>
        </w:tc>
        <w:tc>
          <w:tcPr>
            <w:tcW w:w="120" w:type="dxa"/>
            <w:vAlign w:val="bottom"/>
          </w:tcPr>
          <w:p>
            <w:pPr>
              <w:spacing w:after="0"/>
              <w:rPr>
                <w:sz w:val="24"/>
                <w:szCs w:val="24"/>
                <w:color w:val="auto"/>
              </w:rPr>
            </w:pPr>
          </w:p>
        </w:tc>
      </w:tr>
      <w:tr>
        <w:trPr>
          <w:trHeight w:val="263"/>
        </w:trPr>
        <w:tc>
          <w:tcPr>
            <w:tcW w:w="100" w:type="dxa"/>
            <w:vAlign w:val="bottom"/>
          </w:tcPr>
          <w:p>
            <w:pPr>
              <w:spacing w:after="0"/>
              <w:rPr>
                <w:sz w:val="22"/>
                <w:szCs w:val="22"/>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4"/>
                <w:szCs w:val="14"/>
                <w:color w:val="auto"/>
              </w:rPr>
              <w:t>(1,753)</w:t>
            </w:r>
          </w:p>
        </w:tc>
        <w:tc>
          <w:tcPr>
            <w:tcW w:w="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(811)</w:t>
            </w:r>
          </w:p>
        </w:tc>
        <w:tc>
          <w:tcPr>
            <w:tcW w:w="180" w:type="dxa"/>
            <w:vAlign w:val="bottom"/>
          </w:tcPr>
          <w:p>
            <w:pPr>
              <w:spacing w:after="0"/>
              <w:rPr>
                <w:sz w:val="22"/>
                <w:szCs w:val="22"/>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(942)</w:t>
            </w:r>
          </w:p>
        </w:tc>
        <w:tc>
          <w:tcPr>
            <w:tcW w:w="200" w:type="dxa"/>
            <w:vAlign w:val="bottom"/>
          </w:tcPr>
          <w:p>
            <w:pPr>
              <w:spacing w:after="0"/>
              <w:rPr>
                <w:sz w:val="22"/>
                <w:szCs w:val="22"/>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1,321</w:t>
            </w:r>
          </w:p>
        </w:tc>
        <w:tc>
          <w:tcPr>
            <w:tcW w:w="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(55,134)</w:t>
            </w:r>
          </w:p>
        </w:tc>
        <w:tc>
          <w:tcPr>
            <w:tcW w:w="80" w:type="dxa"/>
            <w:vAlign w:val="bottom"/>
          </w:tcPr>
          <w:p>
            <w:pPr>
              <w:spacing w:after="0"/>
              <w:rPr>
                <w:sz w:val="22"/>
                <w:szCs w:val="22"/>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(1,771)</w:t>
            </w:r>
          </w:p>
        </w:tc>
        <w:tc>
          <w:tcPr>
            <w:tcW w:w="80" w:type="dxa"/>
            <w:vAlign w:val="bottom"/>
          </w:tcPr>
          <w:p>
            <w:pPr>
              <w:spacing w:after="0"/>
              <w:rPr>
                <w:sz w:val="22"/>
                <w:szCs w:val="22"/>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(3,702)</w:t>
            </w:r>
          </w:p>
        </w:tc>
      </w:tr>
      <w:tr>
        <w:trPr>
          <w:trHeight w:val="149"/>
        </w:trPr>
        <w:tc>
          <w:tcPr>
            <w:tcW w:w="100" w:type="dxa"/>
            <w:vAlign w:val="bottom"/>
          </w:tcPr>
          <w:p>
            <w:pPr>
              <w:spacing w:after="0"/>
              <w:rPr>
                <w:sz w:val="12"/>
                <w:szCs w:val="12"/>
                <w:color w:val="auto"/>
              </w:rPr>
            </w:pPr>
          </w:p>
        </w:tc>
        <w:tc>
          <w:tcPr>
            <w:tcW w:w="7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(2,289)</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(4,841)</w:t>
            </w:r>
          </w:p>
        </w:tc>
        <w:tc>
          <w:tcPr>
            <w:tcW w:w="8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(2,888)</w:t>
            </w:r>
          </w:p>
        </w:tc>
        <w:tc>
          <w:tcPr>
            <w:tcW w:w="80" w:type="dxa"/>
            <w:vAlign w:val="bottom"/>
          </w:tcPr>
          <w:p>
            <w:pPr>
              <w:spacing w:after="0"/>
              <w:rPr>
                <w:sz w:val="12"/>
                <w:szCs w:val="12"/>
                <w:color w:val="auto"/>
              </w:rPr>
            </w:pPr>
          </w:p>
        </w:tc>
        <w:tc>
          <w:tcPr>
            <w:tcW w:w="9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(2,888)</w:t>
            </w:r>
          </w:p>
        </w:tc>
      </w:tr>
      <w:tr>
        <w:trPr>
          <w:trHeight w:val="181"/>
        </w:trPr>
        <w:tc>
          <w:tcPr>
            <w:tcW w:w="100" w:type="dxa"/>
            <w:vAlign w:val="bottom"/>
          </w:tcPr>
          <w:p>
            <w:pPr>
              <w:spacing w:after="0"/>
              <w:rPr>
                <w:sz w:val="15"/>
                <w:szCs w:val="15"/>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4"/>
                <w:szCs w:val="14"/>
                <w:color w:val="auto"/>
              </w:rPr>
              <w:t>(20,435)</w:t>
            </w: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(10,551)</w:t>
            </w:r>
          </w:p>
        </w:tc>
        <w:tc>
          <w:tcPr>
            <w:tcW w:w="180" w:type="dxa"/>
            <w:vAlign w:val="bottom"/>
          </w:tcPr>
          <w:p>
            <w:pPr>
              <w:spacing w:after="0"/>
              <w:rPr>
                <w:sz w:val="15"/>
                <w:szCs w:val="15"/>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(9,884)</w:t>
            </w:r>
          </w:p>
        </w:tc>
        <w:tc>
          <w:tcPr>
            <w:tcW w:w="200" w:type="dxa"/>
            <w:vAlign w:val="bottom"/>
          </w:tcPr>
          <w:p>
            <w:pPr>
              <w:spacing w:after="0"/>
              <w:rPr>
                <w:sz w:val="15"/>
                <w:szCs w:val="15"/>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(12,383)</w:t>
            </w: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(10,851)</w:t>
            </w: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(11,370)</w:t>
            </w:r>
          </w:p>
        </w:tc>
        <w:tc>
          <w:tcPr>
            <w:tcW w:w="80" w:type="dxa"/>
            <w:vAlign w:val="bottom"/>
          </w:tcPr>
          <w:p>
            <w:pPr>
              <w:spacing w:after="0"/>
              <w:rPr>
                <w:sz w:val="15"/>
                <w:szCs w:val="15"/>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(25,684)</w:t>
            </w:r>
          </w:p>
        </w:tc>
      </w:tr>
      <w:tr>
        <w:trPr>
          <w:trHeight w:val="20"/>
        </w:trPr>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318"/>
        </w:trPr>
        <w:tc>
          <w:tcPr>
            <w:tcW w:w="100" w:type="dxa"/>
            <w:vAlign w:val="bottom"/>
          </w:tcPr>
          <w:p>
            <w:pPr>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43,517</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22,272</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21,245</w:t>
            </w:r>
          </w:p>
        </w:tc>
        <w:tc>
          <w:tcPr>
            <w:tcW w:w="200" w:type="dxa"/>
            <w:vAlign w:val="bottom"/>
          </w:tcPr>
          <w:p>
            <w:pPr>
              <w:jc w:val="right"/>
              <w:ind w:right="83"/>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20,733</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80"/>
              <w:spacing w:after="0" w:line="317" w:lineRule="exact"/>
              <w:rPr>
                <w:sz w:val="20"/>
                <w:szCs w:val="20"/>
                <w:color w:val="auto"/>
              </w:rPr>
            </w:pPr>
            <w:r>
              <w:rPr>
                <w:rFonts w:ascii="Arial" w:cs="Arial" w:eastAsia="Arial" w:hAnsi="Arial"/>
                <w:sz w:val="14"/>
                <w:szCs w:val="14"/>
                <w:color w:val="auto"/>
              </w:rPr>
              <w:t>(40,719</w:t>
            </w:r>
            <w:r>
              <w:rPr>
                <w:rFonts w:ascii="Arial" w:cs="Arial" w:eastAsia="Arial" w:hAnsi="Arial"/>
                <w:sz w:val="28"/>
                <w:szCs w:val="28"/>
                <w:color w:val="auto"/>
                <w:vertAlign w:val="superscript"/>
              </w:rPr>
              <w:t>)</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16,626</w:t>
            </w:r>
          </w:p>
        </w:tc>
        <w:tc>
          <w:tcPr>
            <w:tcW w:w="80" w:type="dxa"/>
            <w:vAlign w:val="bottom"/>
          </w:tcPr>
          <w:p>
            <w:pPr>
              <w:spacing w:after="0"/>
              <w:rPr>
                <w:sz w:val="20"/>
                <w:szCs w:val="20"/>
                <w:color w:val="auto"/>
              </w:rPr>
            </w:pPr>
            <w:r>
              <w:rPr>
                <w:rFonts w:ascii="Arial" w:cs="Arial" w:eastAsia="Arial" w:hAnsi="Arial"/>
                <w:sz w:val="14"/>
                <w:szCs w:val="14"/>
                <w:color w:val="auto"/>
                <w:w w:val="76"/>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31,124</w:t>
            </w:r>
          </w:p>
        </w:tc>
        <w:tc>
          <w:tcPr>
            <w:tcW w:w="120" w:type="dxa"/>
            <w:vAlign w:val="bottom"/>
          </w:tcPr>
          <w:p>
            <w:pPr>
              <w:spacing w:after="0"/>
              <w:rPr>
                <w:sz w:val="24"/>
                <w:szCs w:val="24"/>
                <w:color w:val="auto"/>
              </w:rPr>
            </w:pPr>
          </w:p>
        </w:tc>
      </w:tr>
      <w:tr>
        <w:trPr>
          <w:trHeight w:val="20"/>
        </w:trPr>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738"/>
        </w:trPr>
        <w:tc>
          <w:tcPr>
            <w:tcW w:w="100" w:type="dxa"/>
            <w:vAlign w:val="bottom"/>
          </w:tcPr>
          <w:p>
            <w:pPr>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1.10</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0.56</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0.54</w:t>
            </w:r>
          </w:p>
        </w:tc>
        <w:tc>
          <w:tcPr>
            <w:tcW w:w="200" w:type="dxa"/>
            <w:vAlign w:val="bottom"/>
          </w:tcPr>
          <w:p>
            <w:pPr>
              <w:jc w:val="right"/>
              <w:ind w:right="83"/>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0.52</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(1.03)</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0.42</w:t>
            </w:r>
          </w:p>
        </w:tc>
        <w:tc>
          <w:tcPr>
            <w:tcW w:w="80" w:type="dxa"/>
            <w:vAlign w:val="bottom"/>
          </w:tcPr>
          <w:p>
            <w:pPr>
              <w:spacing w:after="0"/>
              <w:rPr>
                <w:sz w:val="20"/>
                <w:szCs w:val="20"/>
                <w:color w:val="auto"/>
              </w:rPr>
            </w:pPr>
            <w:r>
              <w:rPr>
                <w:rFonts w:ascii="Arial" w:cs="Arial" w:eastAsia="Arial" w:hAnsi="Arial"/>
                <w:sz w:val="14"/>
                <w:szCs w:val="14"/>
                <w:color w:val="auto"/>
                <w:w w:val="76"/>
              </w:rPr>
              <w:t>$</w:t>
            </w:r>
          </w:p>
        </w:tc>
        <w:tc>
          <w:tcPr>
            <w:tcW w:w="780" w:type="dxa"/>
            <w:vAlign w:val="bottom"/>
          </w:tcPr>
          <w:p>
            <w:pPr>
              <w:jc w:val="right"/>
              <w:spacing w:after="0"/>
              <w:rPr>
                <w:sz w:val="20"/>
                <w:szCs w:val="20"/>
                <w:color w:val="auto"/>
              </w:rPr>
            </w:pPr>
            <w:r>
              <w:rPr>
                <w:rFonts w:ascii="Arial" w:cs="Arial" w:eastAsia="Arial" w:hAnsi="Arial"/>
                <w:sz w:val="14"/>
                <w:szCs w:val="14"/>
                <w:color w:val="auto"/>
              </w:rPr>
              <w:t>0.79</w:t>
            </w:r>
          </w:p>
        </w:tc>
        <w:tc>
          <w:tcPr>
            <w:tcW w:w="120" w:type="dxa"/>
            <w:vAlign w:val="bottom"/>
          </w:tcPr>
          <w:p>
            <w:pPr>
              <w:spacing w:after="0"/>
              <w:rPr>
                <w:sz w:val="24"/>
                <w:szCs w:val="24"/>
                <w:color w:val="auto"/>
              </w:rPr>
            </w:pPr>
          </w:p>
        </w:tc>
      </w:tr>
      <w:tr>
        <w:trPr>
          <w:trHeight w:val="412"/>
        </w:trPr>
        <w:tc>
          <w:tcPr>
            <w:tcW w:w="100" w:type="dxa"/>
            <w:vAlign w:val="bottom"/>
          </w:tcPr>
          <w:p>
            <w:pPr>
              <w:spacing w:after="0"/>
              <w:rPr>
                <w:sz w:val="24"/>
                <w:szCs w:val="2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1.37%</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4"/>
                <w:szCs w:val="14"/>
                <w:color w:val="auto"/>
              </w:rPr>
              <w:t>1.43%</w:t>
            </w:r>
          </w:p>
        </w:tc>
        <w:tc>
          <w:tcPr>
            <w:tcW w:w="180" w:type="dxa"/>
            <w:vAlign w:val="bottom"/>
          </w:tcPr>
          <w:p>
            <w:pPr>
              <w:spacing w:after="0"/>
              <w:rPr>
                <w:sz w:val="24"/>
                <w:szCs w:val="24"/>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1.31%</w:t>
            </w:r>
          </w:p>
        </w:tc>
        <w:tc>
          <w:tcPr>
            <w:tcW w:w="200" w:type="dxa"/>
            <w:vAlign w:val="bottom"/>
          </w:tcPr>
          <w:p>
            <w:pPr>
              <w:spacing w:after="0"/>
              <w:rPr>
                <w:sz w:val="24"/>
                <w:szCs w:val="24"/>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rPr>
              <w:t>1.20%</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4"/>
                <w:szCs w:val="14"/>
                <w:color w:val="auto"/>
              </w:rPr>
              <w:t>-2.58%</w:t>
            </w:r>
          </w:p>
        </w:tc>
        <w:tc>
          <w:tcPr>
            <w:tcW w:w="80" w:type="dxa"/>
            <w:vAlign w:val="bottom"/>
          </w:tcPr>
          <w:p>
            <w:pPr>
              <w:spacing w:after="0"/>
              <w:rPr>
                <w:sz w:val="24"/>
                <w:szCs w:val="24"/>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1.07%</w:t>
            </w:r>
          </w:p>
        </w:tc>
        <w:tc>
          <w:tcPr>
            <w:tcW w:w="80" w:type="dxa"/>
            <w:vAlign w:val="bottom"/>
          </w:tcPr>
          <w:p>
            <w:pPr>
              <w:spacing w:after="0"/>
              <w:rPr>
                <w:sz w:val="24"/>
                <w:szCs w:val="24"/>
                <w:color w:val="auto"/>
              </w:rPr>
            </w:pPr>
          </w:p>
        </w:tc>
        <w:tc>
          <w:tcPr>
            <w:tcW w:w="900" w:type="dxa"/>
            <w:vAlign w:val="bottom"/>
            <w:gridSpan w:val="2"/>
          </w:tcPr>
          <w:p>
            <w:pPr>
              <w:jc w:val="right"/>
              <w:spacing w:after="0"/>
              <w:rPr>
                <w:sz w:val="20"/>
                <w:szCs w:val="20"/>
                <w:color w:val="auto"/>
              </w:rPr>
            </w:pPr>
            <w:r>
              <w:rPr>
                <w:rFonts w:ascii="Arial" w:cs="Arial" w:eastAsia="Arial" w:hAnsi="Arial"/>
                <w:sz w:val="14"/>
                <w:szCs w:val="14"/>
                <w:color w:val="auto"/>
              </w:rPr>
              <w:t>0.99%</w:t>
            </w:r>
          </w:p>
        </w:tc>
      </w:tr>
      <w:tr>
        <w:trPr>
          <w:trHeight w:val="149"/>
        </w:trPr>
        <w:tc>
          <w:tcPr>
            <w:tcW w:w="10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8.8%</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9.0%</w:t>
            </w:r>
          </w:p>
        </w:tc>
        <w:tc>
          <w:tcPr>
            <w:tcW w:w="18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8.6%</w:t>
            </w:r>
          </w:p>
        </w:tc>
        <w:tc>
          <w:tcPr>
            <w:tcW w:w="200" w:type="dxa"/>
            <w:vAlign w:val="bottom"/>
          </w:tcPr>
          <w:p>
            <w:pPr>
              <w:spacing w:after="0"/>
              <w:rPr>
                <w:sz w:val="12"/>
                <w:szCs w:val="12"/>
                <w:color w:val="auto"/>
              </w:rPr>
            </w:pPr>
          </w:p>
        </w:tc>
        <w:tc>
          <w:tcPr>
            <w:tcW w:w="7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8.3%</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-15.5%</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6.4%</w:t>
            </w:r>
          </w:p>
        </w:tc>
        <w:tc>
          <w:tcPr>
            <w:tcW w:w="8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6.0%</w:t>
            </w:r>
          </w:p>
        </w:tc>
      </w:tr>
      <w:tr>
        <w:trPr>
          <w:trHeight w:val="149"/>
        </w:trPr>
        <w:tc>
          <w:tcPr>
            <w:tcW w:w="10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1.77%</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1.81%</w:t>
            </w:r>
          </w:p>
        </w:tc>
        <w:tc>
          <w:tcPr>
            <w:tcW w:w="18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1.74%</w:t>
            </w:r>
          </w:p>
        </w:tc>
        <w:tc>
          <w:tcPr>
            <w:tcW w:w="200" w:type="dxa"/>
            <w:vAlign w:val="bottom"/>
          </w:tcPr>
          <w:p>
            <w:pPr>
              <w:spacing w:after="0"/>
              <w:rPr>
                <w:sz w:val="12"/>
                <w:szCs w:val="12"/>
                <w:color w:val="auto"/>
              </w:rPr>
            </w:pPr>
          </w:p>
        </w:tc>
        <w:tc>
          <w:tcPr>
            <w:tcW w:w="7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1.61%</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1.74%</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1.81%</w:t>
            </w:r>
          </w:p>
        </w:tc>
        <w:tc>
          <w:tcPr>
            <w:tcW w:w="8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1.75%</w:t>
            </w:r>
          </w:p>
        </w:tc>
      </w:tr>
      <w:tr>
        <w:trPr>
          <w:trHeight w:val="149"/>
        </w:trPr>
        <w:tc>
          <w:tcPr>
            <w:tcW w:w="10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1.19%</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1.22%</w:t>
            </w:r>
          </w:p>
        </w:tc>
        <w:tc>
          <w:tcPr>
            <w:tcW w:w="18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1.16%</w:t>
            </w:r>
          </w:p>
        </w:tc>
        <w:tc>
          <w:tcPr>
            <w:tcW w:w="200" w:type="dxa"/>
            <w:vAlign w:val="bottom"/>
          </w:tcPr>
          <w:p>
            <w:pPr>
              <w:spacing w:after="0"/>
              <w:rPr>
                <w:sz w:val="12"/>
                <w:szCs w:val="12"/>
                <w:color w:val="auto"/>
              </w:rPr>
            </w:pPr>
          </w:p>
        </w:tc>
        <w:tc>
          <w:tcPr>
            <w:tcW w:w="7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1.08%</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1.20%</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1.31%</w:t>
            </w:r>
          </w:p>
        </w:tc>
        <w:tc>
          <w:tcPr>
            <w:tcW w:w="8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1.29%</w:t>
            </w:r>
          </w:p>
        </w:tc>
      </w:tr>
      <w:tr>
        <w:trPr>
          <w:trHeight w:val="149"/>
        </w:trPr>
        <w:tc>
          <w:tcPr>
            <w:tcW w:w="10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31.1%</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31.4%</w:t>
            </w:r>
          </w:p>
        </w:tc>
        <w:tc>
          <w:tcPr>
            <w:tcW w:w="18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30.8%</w:t>
            </w:r>
          </w:p>
        </w:tc>
        <w:tc>
          <w:tcPr>
            <w:tcW w:w="200" w:type="dxa"/>
            <w:vAlign w:val="bottom"/>
          </w:tcPr>
          <w:p>
            <w:pPr>
              <w:spacing w:after="0"/>
              <w:rPr>
                <w:sz w:val="12"/>
                <w:szCs w:val="12"/>
                <w:color w:val="auto"/>
              </w:rPr>
            </w:pPr>
          </w:p>
        </w:tc>
        <w:tc>
          <w:tcPr>
            <w:tcW w:w="7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36.3%</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36.0%</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34.8%</w:t>
            </w:r>
          </w:p>
        </w:tc>
        <w:tc>
          <w:tcPr>
            <w:tcW w:w="8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40.5%</w:t>
            </w:r>
          </w:p>
        </w:tc>
      </w:tr>
      <w:tr>
        <w:trPr>
          <w:trHeight w:val="182"/>
        </w:trPr>
        <w:tc>
          <w:tcPr>
            <w:tcW w:w="100" w:type="dxa"/>
            <w:vAlign w:val="bottom"/>
          </w:tcPr>
          <w:p>
            <w:pPr>
              <w:spacing w:after="0"/>
              <w:rPr>
                <w:sz w:val="15"/>
                <w:szCs w:val="15"/>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0.64%</w:t>
            </w: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4"/>
                <w:szCs w:val="14"/>
                <w:color w:val="auto"/>
              </w:rPr>
              <w:t>0.68%</w:t>
            </w:r>
          </w:p>
        </w:tc>
        <w:tc>
          <w:tcPr>
            <w:tcW w:w="180" w:type="dxa"/>
            <w:vAlign w:val="bottom"/>
          </w:tcPr>
          <w:p>
            <w:pPr>
              <w:spacing w:after="0"/>
              <w:rPr>
                <w:sz w:val="15"/>
                <w:szCs w:val="15"/>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0.61%</w:t>
            </w:r>
          </w:p>
        </w:tc>
        <w:tc>
          <w:tcPr>
            <w:tcW w:w="200" w:type="dxa"/>
            <w:vAlign w:val="bottom"/>
          </w:tcPr>
          <w:p>
            <w:pPr>
              <w:spacing w:after="0"/>
              <w:rPr>
                <w:sz w:val="15"/>
                <w:szCs w:val="15"/>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rPr>
              <w:t>0.71%</w:t>
            </w: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4"/>
                <w:szCs w:val="14"/>
                <w:color w:val="auto"/>
              </w:rPr>
              <w:t>0.69%</w:t>
            </w:r>
          </w:p>
        </w:tc>
        <w:tc>
          <w:tcPr>
            <w:tcW w:w="80" w:type="dxa"/>
            <w:vAlign w:val="bottom"/>
          </w:tcPr>
          <w:p>
            <w:pPr>
              <w:spacing w:after="0"/>
              <w:rPr>
                <w:sz w:val="15"/>
                <w:szCs w:val="15"/>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0.73%</w:t>
            </w:r>
          </w:p>
        </w:tc>
        <w:tc>
          <w:tcPr>
            <w:tcW w:w="80" w:type="dxa"/>
            <w:vAlign w:val="bottom"/>
          </w:tcPr>
          <w:p>
            <w:pPr>
              <w:spacing w:after="0"/>
              <w:rPr>
                <w:sz w:val="15"/>
                <w:szCs w:val="15"/>
                <w:color w:val="auto"/>
              </w:rPr>
            </w:pPr>
          </w:p>
        </w:tc>
        <w:tc>
          <w:tcPr>
            <w:tcW w:w="900" w:type="dxa"/>
            <w:vAlign w:val="bottom"/>
            <w:gridSpan w:val="2"/>
          </w:tcPr>
          <w:p>
            <w:pPr>
              <w:jc w:val="right"/>
              <w:spacing w:after="0"/>
              <w:rPr>
                <w:sz w:val="20"/>
                <w:szCs w:val="20"/>
                <w:color w:val="auto"/>
              </w:rPr>
            </w:pPr>
            <w:r>
              <w:rPr>
                <w:rFonts w:ascii="Arial" w:cs="Arial" w:eastAsia="Arial" w:hAnsi="Arial"/>
                <w:sz w:val="14"/>
                <w:szCs w:val="14"/>
                <w:color w:val="auto"/>
              </w:rPr>
              <w:t>0.82%</w:t>
            </w:r>
          </w:p>
        </w:tc>
      </w:tr>
      <w:tr>
        <w:trPr>
          <w:trHeight w:val="670"/>
        </w:trPr>
        <w:tc>
          <w:tcPr>
            <w:tcW w:w="1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gridSpan w:val="2"/>
          </w:tcPr>
          <w:p>
            <w:pPr>
              <w:jc w:val="right"/>
              <w:spacing w:after="0"/>
              <w:rPr>
                <w:sz w:val="20"/>
                <w:szCs w:val="20"/>
                <w:color w:val="auto"/>
              </w:rPr>
            </w:pPr>
            <w:r>
              <w:rPr>
                <w:rFonts w:ascii="Arial" w:cs="Arial" w:eastAsia="Arial" w:hAnsi="Arial"/>
                <w:sz w:val="22"/>
                <w:szCs w:val="22"/>
                <w:color w:val="auto"/>
              </w:rPr>
              <w:t>17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-2331085</wp:posOffset>
            </wp:positionH>
            <wp:positionV relativeFrom="paragraph">
              <wp:posOffset>-3676015</wp:posOffset>
            </wp:positionV>
            <wp:extent cx="7246620" cy="946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-3487420</wp:posOffset>
            </wp:positionV>
            <wp:extent cx="7246620" cy="1028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-3281680</wp:posOffset>
            </wp:positionV>
            <wp:extent cx="7246620" cy="1028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-3075940</wp:posOffset>
            </wp:positionV>
            <wp:extent cx="7246620" cy="946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-2887345</wp:posOffset>
            </wp:positionV>
            <wp:extent cx="7246620" cy="946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-2689860</wp:posOffset>
            </wp:positionV>
            <wp:extent cx="7246620" cy="1028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-2484120</wp:posOffset>
            </wp:positionV>
            <wp:extent cx="7246620" cy="1028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-2286635</wp:posOffset>
            </wp:positionV>
            <wp:extent cx="7246620" cy="946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-2098040</wp:posOffset>
            </wp:positionV>
            <wp:extent cx="7246620" cy="946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-1901190</wp:posOffset>
            </wp:positionV>
            <wp:extent cx="7246620" cy="10287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-1677670</wp:posOffset>
            </wp:positionV>
            <wp:extent cx="7246620" cy="11176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111760"/>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-1471930</wp:posOffset>
            </wp:positionV>
            <wp:extent cx="7246620" cy="946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-1283335</wp:posOffset>
            </wp:positionV>
            <wp:extent cx="7246620" cy="946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-1094740</wp:posOffset>
            </wp:positionV>
            <wp:extent cx="7246620" cy="946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-906145</wp:posOffset>
            </wp:positionV>
            <wp:extent cx="7246620" cy="946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-717550</wp:posOffset>
            </wp:positionV>
            <wp:extent cx="7246620" cy="946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-528955</wp:posOffset>
            </wp:positionV>
            <wp:extent cx="7246620" cy="946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-2331085</wp:posOffset>
            </wp:positionH>
            <wp:positionV relativeFrom="paragraph">
              <wp:posOffset>-5715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3000" w:space="680"/>
            <w:col w:w="7740"/>
          </w:cols>
          <w:pgMar w:left="240" w:top="1440" w:right="239" w:bottom="1440" w:gutter="0" w:footer="0" w:header="0"/>
        </w:sectPr>
      </w:pPr>
    </w:p>
    <w:bookmarkStart w:id="20" w:name="page21"/>
    <w:bookmarkEnd w:id="20"/>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740" w:type="dxa"/>
            <w:vAlign w:val="bottom"/>
          </w:tcPr>
          <w:p>
            <w:pPr>
              <w:spacing w:after="0"/>
              <w:rPr>
                <w:sz w:val="20"/>
                <w:szCs w:val="20"/>
                <w:color w:val="auto"/>
              </w:rPr>
            </w:pPr>
          </w:p>
        </w:tc>
        <w:tc>
          <w:tcPr>
            <w:tcW w:w="18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60" w:type="dxa"/>
            <w:vAlign w:val="bottom"/>
            <w:gridSpan w:val="4"/>
          </w:tcPr>
          <w:p>
            <w:pPr>
              <w:jc w:val="right"/>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740" w:type="dxa"/>
            <w:vAlign w:val="bottom"/>
          </w:tcPr>
          <w:p>
            <w:pPr>
              <w:spacing w:after="0"/>
              <w:rPr>
                <w:sz w:val="24"/>
                <w:szCs w:val="24"/>
                <w:color w:val="auto"/>
              </w:rPr>
            </w:pPr>
          </w:p>
        </w:tc>
        <w:tc>
          <w:tcPr>
            <w:tcW w:w="3400" w:type="dxa"/>
            <w:vAlign w:val="bottom"/>
            <w:gridSpan w:val="5"/>
          </w:tcPr>
          <w:p>
            <w:pPr>
              <w:ind w:left="620"/>
              <w:spacing w:after="0"/>
              <w:rPr>
                <w:sz w:val="20"/>
                <w:szCs w:val="20"/>
                <w:color w:val="auto"/>
              </w:rPr>
            </w:pPr>
            <w:r>
              <w:rPr>
                <w:rFonts w:ascii="Arial" w:cs="Arial" w:eastAsia="Arial" w:hAnsi="Arial"/>
                <w:sz w:val="18"/>
                <w:szCs w:val="18"/>
                <w:color w:val="auto"/>
                <w:w w:val="99"/>
              </w:rPr>
              <w:t>BUSINESS SEGMENT ANALYSIS</w:t>
            </w: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740" w:type="dxa"/>
            <w:vAlign w:val="bottom"/>
          </w:tcPr>
          <w:p>
            <w:pPr>
              <w:spacing w:after="0"/>
              <w:rPr>
                <w:sz w:val="20"/>
                <w:szCs w:val="20"/>
                <w:color w:val="auto"/>
              </w:rPr>
            </w:pPr>
          </w:p>
        </w:tc>
        <w:tc>
          <w:tcPr>
            <w:tcW w:w="3280" w:type="dxa"/>
            <w:vAlign w:val="bottom"/>
            <w:gridSpan w:val="4"/>
          </w:tcPr>
          <w:p>
            <w:pPr>
              <w:jc w:val="right"/>
              <w:ind w:right="660"/>
              <w:spacing w:after="0"/>
              <w:rPr>
                <w:sz w:val="20"/>
                <w:szCs w:val="20"/>
                <w:color w:val="auto"/>
              </w:rPr>
            </w:pPr>
            <w:r>
              <w:rPr>
                <w:rFonts w:ascii="Arial" w:cs="Arial" w:eastAsia="Arial" w:hAnsi="Arial"/>
                <w:sz w:val="18"/>
                <w:szCs w:val="18"/>
                <w:color w:val="auto"/>
              </w:rPr>
              <w:t>(In US$ thousand)</w:t>
            </w: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374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2700" w:type="dxa"/>
            <w:vAlign w:val="bottom"/>
            <w:gridSpan w:val="6"/>
          </w:tcPr>
          <w:p>
            <w:pPr>
              <w:spacing w:after="0"/>
              <w:rPr>
                <w:sz w:val="20"/>
                <w:szCs w:val="20"/>
                <w:color w:val="auto"/>
              </w:rPr>
            </w:pPr>
            <w:r>
              <w:rPr>
                <w:rFonts w:ascii="Arial" w:cs="Arial" w:eastAsia="Arial" w:hAnsi="Arial"/>
                <w:sz w:val="18"/>
                <w:szCs w:val="18"/>
                <w:color w:val="auto"/>
              </w:rPr>
              <w:t>FOR THE SIX MONTHS ENDED</w:t>
            </w:r>
          </w:p>
        </w:tc>
        <w:tc>
          <w:tcPr>
            <w:tcW w:w="3080" w:type="dxa"/>
            <w:vAlign w:val="bottom"/>
            <w:gridSpan w:val="10"/>
          </w:tcPr>
          <w:p>
            <w:pPr>
              <w:jc w:val="right"/>
              <w:ind w:right="180"/>
              <w:spacing w:after="0"/>
              <w:rPr>
                <w:sz w:val="20"/>
                <w:szCs w:val="20"/>
                <w:color w:val="auto"/>
              </w:rPr>
            </w:pPr>
            <w:r>
              <w:rPr>
                <w:rFonts w:ascii="Arial" w:cs="Arial" w:eastAsia="Arial" w:hAnsi="Arial"/>
                <w:sz w:val="18"/>
                <w:szCs w:val="18"/>
                <w:color w:val="auto"/>
                <w:w w:val="97"/>
              </w:rPr>
              <w:t>FOR THE THREE MONTHS ENDED</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740" w:type="dxa"/>
            <w:vAlign w:val="bottom"/>
          </w:tcPr>
          <w:p>
            <w:pPr>
              <w:spacing w:after="0"/>
              <w:rPr>
                <w:sz w:val="19"/>
                <w:szCs w:val="19"/>
                <w:color w:val="auto"/>
              </w:rPr>
            </w:pPr>
          </w:p>
        </w:tc>
        <w:tc>
          <w:tcPr>
            <w:tcW w:w="1880" w:type="dxa"/>
            <w:vAlign w:val="bottom"/>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right"/>
              <w:ind w:right="460"/>
              <w:spacing w:after="0"/>
              <w:rPr>
                <w:sz w:val="20"/>
                <w:szCs w:val="20"/>
                <w:color w:val="auto"/>
              </w:rPr>
            </w:pPr>
            <w:r>
              <w:rPr>
                <w:rFonts w:ascii="Arial" w:cs="Arial" w:eastAsia="Arial" w:hAnsi="Arial"/>
                <w:sz w:val="18"/>
                <w:szCs w:val="18"/>
                <w:color w:val="auto"/>
                <w:w w:val="94"/>
              </w:rPr>
              <w:t>JUN 30/19</w:t>
            </w:r>
          </w:p>
        </w:tc>
        <w:tc>
          <w:tcPr>
            <w:tcW w:w="120" w:type="dxa"/>
            <w:vAlign w:val="bottom"/>
            <w:tcBorders>
              <w:top w:val="single" w:sz="8" w:color="auto"/>
            </w:tcBorders>
          </w:tcPr>
          <w:p>
            <w:pPr>
              <w:spacing w:after="0"/>
              <w:rPr>
                <w:sz w:val="19"/>
                <w:szCs w:val="19"/>
                <w:color w:val="auto"/>
              </w:rPr>
            </w:pPr>
          </w:p>
        </w:tc>
        <w:tc>
          <w:tcPr>
            <w:tcW w:w="96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color w:val="auto"/>
                <w:w w:val="94"/>
              </w:rPr>
              <w:t>JUN 30/18</w:t>
            </w:r>
          </w:p>
        </w:tc>
        <w:tc>
          <w:tcPr>
            <w:tcW w:w="220" w:type="dxa"/>
            <w:vAlign w:val="bottom"/>
          </w:tcPr>
          <w:p>
            <w:pPr>
              <w:spacing w:after="0"/>
              <w:rPr>
                <w:sz w:val="19"/>
                <w:szCs w:val="19"/>
                <w:color w:val="auto"/>
              </w:rPr>
            </w:pPr>
          </w:p>
        </w:tc>
        <w:tc>
          <w:tcPr>
            <w:tcW w:w="1060" w:type="dxa"/>
            <w:vAlign w:val="bottom"/>
            <w:tcBorders>
              <w:top w:val="single" w:sz="8" w:color="auto"/>
            </w:tcBorders>
            <w:gridSpan w:val="3"/>
          </w:tcPr>
          <w:p>
            <w:pPr>
              <w:jc w:val="right"/>
              <w:ind w:right="240"/>
              <w:spacing w:after="0"/>
              <w:rPr>
                <w:sz w:val="20"/>
                <w:szCs w:val="20"/>
                <w:color w:val="auto"/>
              </w:rPr>
            </w:pPr>
            <w:r>
              <w:rPr>
                <w:rFonts w:ascii="Arial" w:cs="Arial" w:eastAsia="Arial" w:hAnsi="Arial"/>
                <w:sz w:val="18"/>
                <w:szCs w:val="18"/>
                <w:color w:val="auto"/>
                <w:w w:val="94"/>
              </w:rPr>
              <w:t>JUN 30/19</w:t>
            </w:r>
          </w:p>
        </w:tc>
        <w:tc>
          <w:tcPr>
            <w:tcW w:w="960" w:type="dxa"/>
            <w:vAlign w:val="bottom"/>
            <w:tcBorders>
              <w:top w:val="single" w:sz="8" w:color="auto"/>
            </w:tcBorders>
            <w:gridSpan w:val="3"/>
          </w:tcPr>
          <w:p>
            <w:pPr>
              <w:spacing w:after="0"/>
              <w:rPr>
                <w:sz w:val="20"/>
                <w:szCs w:val="20"/>
                <w:color w:val="auto"/>
              </w:rPr>
            </w:pPr>
            <w:r>
              <w:rPr>
                <w:rFonts w:ascii="Arial" w:cs="Arial" w:eastAsia="Arial" w:hAnsi="Arial"/>
                <w:sz w:val="18"/>
                <w:szCs w:val="18"/>
                <w:color w:val="auto"/>
              </w:rPr>
              <w:t>MAR 31/19</w:t>
            </w:r>
          </w:p>
        </w:tc>
        <w:tc>
          <w:tcPr>
            <w:tcW w:w="120" w:type="dxa"/>
            <w:vAlign w:val="bottom"/>
            <w:tcBorders>
              <w:top w:val="single" w:sz="8" w:color="auto"/>
            </w:tcBorders>
          </w:tcPr>
          <w:p>
            <w:pPr>
              <w:spacing w:after="0"/>
              <w:rPr>
                <w:sz w:val="19"/>
                <w:szCs w:val="19"/>
                <w:color w:val="auto"/>
              </w:rPr>
            </w:pPr>
          </w:p>
        </w:tc>
        <w:tc>
          <w:tcPr>
            <w:tcW w:w="84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w w:val="91"/>
              </w:rPr>
              <w:t>JUN 30/18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74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interest income</w:t>
            </w:r>
          </w:p>
        </w:tc>
        <w:tc>
          <w:tcPr>
            <w:tcW w:w="2000" w:type="dxa"/>
            <w:vAlign w:val="bottom"/>
            <w:gridSpan w:val="2"/>
            <w:shd w:val="clear" w:color="auto" w:fill="CCEEFF"/>
          </w:tcPr>
          <w:p>
            <w:pPr>
              <w:ind w:left="1880"/>
              <w:spacing w:after="0"/>
              <w:rPr>
                <w:sz w:val="20"/>
                <w:szCs w:val="20"/>
                <w:color w:val="auto"/>
              </w:rPr>
            </w:pPr>
            <w:r>
              <w:rPr>
                <w:rFonts w:ascii="Arial" w:cs="Arial" w:eastAsia="Arial" w:hAnsi="Arial"/>
                <w:sz w:val="18"/>
                <w:szCs w:val="18"/>
                <w:color w:val="auto"/>
                <w:w w:val="99"/>
              </w:rPr>
              <w:t>$</w:t>
            </w: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55,364</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54,957</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27,576</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27,787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27,847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Other income</w:t>
            </w:r>
          </w:p>
        </w:tc>
        <w:tc>
          <w:tcPr>
            <w:tcW w:w="18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8,120</w:t>
            </w:r>
          </w:p>
        </w:tc>
        <w:tc>
          <w:tcPr>
            <w:tcW w:w="120" w:type="dxa"/>
            <w:vAlign w:val="bottom"/>
          </w:tcPr>
          <w:p>
            <w:pPr>
              <w:spacing w:after="0"/>
              <w:rPr>
                <w:sz w:val="19"/>
                <w:szCs w:val="19"/>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7,988</w:t>
            </w:r>
          </w:p>
        </w:tc>
        <w:tc>
          <w:tcPr>
            <w:tcW w:w="10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5,522</w:t>
            </w:r>
          </w:p>
        </w:tc>
        <w:tc>
          <w:tcPr>
            <w:tcW w:w="120" w:type="dxa"/>
            <w:vAlign w:val="bottom"/>
          </w:tcPr>
          <w:p>
            <w:pPr>
              <w:spacing w:after="0"/>
              <w:rPr>
                <w:sz w:val="19"/>
                <w:szCs w:val="19"/>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2,598</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5,437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8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63,484</w:t>
            </w: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62,945</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33,098</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30,385</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33,284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Impairment loss on financial instruments</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(1,744)</w:t>
            </w:r>
          </w:p>
        </w:tc>
        <w:tc>
          <w:tcPr>
            <w:tcW w:w="12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(3,749)</w:t>
            </w:r>
          </w:p>
        </w:tc>
        <w:tc>
          <w:tcPr>
            <w:tcW w:w="10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(776)</w:t>
            </w:r>
          </w:p>
        </w:tc>
        <w:tc>
          <w:tcPr>
            <w:tcW w:w="12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(968)</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(1,793)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Impairment loss on non-financial assets</w:t>
            </w: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(2,888)</w:t>
            </w: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(2,888)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18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(15,460)</w:t>
            </w:r>
          </w:p>
        </w:tc>
        <w:tc>
          <w:tcPr>
            <w:tcW w:w="120" w:type="dxa"/>
            <w:vAlign w:val="bottom"/>
          </w:tcPr>
          <w:p>
            <w:pPr>
              <w:spacing w:after="0"/>
              <w:rPr>
                <w:sz w:val="19"/>
                <w:szCs w:val="19"/>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(19,567)</w:t>
            </w:r>
          </w:p>
        </w:tc>
        <w:tc>
          <w:tcPr>
            <w:tcW w:w="100" w:type="dxa"/>
            <w:vAlign w:val="bottom"/>
          </w:tcPr>
          <w:p>
            <w:pPr>
              <w:spacing w:after="0"/>
              <w:rPr>
                <w:sz w:val="19"/>
                <w:szCs w:val="19"/>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(8,149)</w:t>
            </w:r>
          </w:p>
        </w:tc>
        <w:tc>
          <w:tcPr>
            <w:tcW w:w="120" w:type="dxa"/>
            <w:vAlign w:val="bottom"/>
          </w:tcPr>
          <w:p>
            <w:pPr>
              <w:spacing w:after="0"/>
              <w:rPr>
                <w:sz w:val="19"/>
                <w:szCs w:val="19"/>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(7,310)</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(8,806)</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740" w:type="dxa"/>
            <w:vAlign w:val="bottom"/>
            <w:tcBorders>
              <w:top w:val="single" w:sz="8" w:color="CCEEFF"/>
            </w:tcBorders>
            <w:shd w:val="clear" w:color="auto" w:fill="CCEEFF"/>
          </w:tcPr>
          <w:p>
            <w:pPr>
              <w:spacing w:after="0"/>
              <w:rPr>
                <w:sz w:val="18"/>
                <w:szCs w:val="18"/>
                <w:color w:val="auto"/>
              </w:rPr>
            </w:pPr>
          </w:p>
        </w:tc>
        <w:tc>
          <w:tcPr>
            <w:tcW w:w="18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2000" w:type="dxa"/>
            <w:vAlign w:val="bottom"/>
            <w:gridSpan w:val="2"/>
          </w:tcPr>
          <w:p>
            <w:pPr>
              <w:ind w:left="1880"/>
              <w:spacing w:after="0"/>
              <w:rPr>
                <w:sz w:val="20"/>
                <w:szCs w:val="20"/>
                <w:color w:val="auto"/>
              </w:rPr>
            </w:pPr>
            <w:r>
              <w:rPr>
                <w:rFonts w:ascii="Arial" w:cs="Arial" w:eastAsia="Arial" w:hAnsi="Arial"/>
                <w:sz w:val="18"/>
                <w:szCs w:val="18"/>
                <w:b w:val="1"/>
                <w:bCs w:val="1"/>
                <w:color w:val="auto"/>
                <w:w w:val="99"/>
              </w:rPr>
              <w:t>$</w:t>
            </w:r>
          </w:p>
        </w:tc>
        <w:tc>
          <w:tcPr>
            <w:tcW w:w="12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46,280</w:t>
            </w:r>
          </w:p>
        </w:tc>
        <w:tc>
          <w:tcPr>
            <w:tcW w:w="12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36,741</w:t>
            </w:r>
          </w:p>
        </w:tc>
        <w:tc>
          <w:tcPr>
            <w:tcW w:w="10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24,173</w:t>
            </w:r>
          </w:p>
        </w:tc>
        <w:tc>
          <w:tcPr>
            <w:tcW w:w="120" w:type="dxa"/>
            <w:vAlign w:val="bottom"/>
          </w:tcPr>
          <w:p>
            <w:pPr>
              <w:spacing w:after="0"/>
              <w:rPr>
                <w:sz w:val="20"/>
                <w:szCs w:val="20"/>
                <w:color w:val="auto"/>
              </w:rPr>
            </w:pPr>
            <w:r>
              <w:rPr>
                <w:rFonts w:ascii="Arial" w:cs="Arial" w:eastAsia="Arial" w:hAnsi="Arial"/>
                <w:sz w:val="18"/>
                <w:szCs w:val="18"/>
                <w:b w:val="1"/>
                <w:bCs w:val="1"/>
                <w:color w:val="auto"/>
                <w:w w:val="9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22,107</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19,797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74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5,582,825</w:t>
            </w: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5,522,843</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9"/>
              </w:rPr>
              <w:t>5,582,825</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9"/>
              </w:rPr>
              <w:t>5,522,790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9"/>
              </w:rPr>
              <w:t>5,522,843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74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color w:val="auto"/>
              </w:rPr>
              <w:t>TREASURY BUSINESS SEGMENT:</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2000" w:type="dxa"/>
            <w:vAlign w:val="bottom"/>
            <w:gridSpan w:val="2"/>
          </w:tcPr>
          <w:p>
            <w:pPr>
              <w:ind w:left="1880"/>
              <w:spacing w:after="0"/>
              <w:rPr>
                <w:sz w:val="20"/>
                <w:szCs w:val="20"/>
                <w:color w:val="auto"/>
              </w:rPr>
            </w:pPr>
            <w:r>
              <w:rPr>
                <w:rFonts w:ascii="Arial" w:cs="Arial" w:eastAsia="Arial" w:hAnsi="Arial"/>
                <w:sz w:val="18"/>
                <w:szCs w:val="18"/>
                <w:color w:val="auto"/>
                <w:w w:val="99"/>
              </w:rPr>
              <w:t>$</w:t>
            </w: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587</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(478)</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355</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233</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(expense)</w:t>
            </w:r>
          </w:p>
        </w:tc>
        <w:tc>
          <w:tcPr>
            <w:tcW w:w="18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1,634</w:t>
            </w:r>
          </w:p>
        </w:tc>
        <w:tc>
          <w:tcPr>
            <w:tcW w:w="1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931</w:t>
            </w:r>
          </w:p>
        </w:tc>
        <w:tc>
          <w:tcPr>
            <w:tcW w:w="1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181</w:t>
            </w:r>
          </w:p>
        </w:tc>
        <w:tc>
          <w:tcPr>
            <w:tcW w:w="1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1,453</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(671)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color w:val="auto"/>
              </w:rPr>
              <w:t>Total revenues</w:t>
            </w:r>
          </w:p>
        </w:tc>
        <w:tc>
          <w:tcPr>
            <w:tcW w:w="18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2,221</w:t>
            </w: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453</w:t>
            </w: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536</w:t>
            </w: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1,686</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Recovery on financial instruments</w:t>
            </w: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(9)</w:t>
            </w: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(35)</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18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(4,975)</w:t>
            </w:r>
          </w:p>
        </w:tc>
        <w:tc>
          <w:tcPr>
            <w:tcW w:w="120" w:type="dxa"/>
            <w:vAlign w:val="bottom"/>
          </w:tcPr>
          <w:p>
            <w:pPr>
              <w:spacing w:after="0"/>
              <w:rPr>
                <w:sz w:val="19"/>
                <w:szCs w:val="19"/>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(6,117)</w:t>
            </w:r>
          </w:p>
        </w:tc>
        <w:tc>
          <w:tcPr>
            <w:tcW w:w="100" w:type="dxa"/>
            <w:vAlign w:val="bottom"/>
          </w:tcPr>
          <w:p>
            <w:pPr>
              <w:spacing w:after="0"/>
              <w:rPr>
                <w:sz w:val="19"/>
                <w:szCs w:val="19"/>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(2,402)</w:t>
            </w:r>
          </w:p>
        </w:tc>
        <w:tc>
          <w:tcPr>
            <w:tcW w:w="120" w:type="dxa"/>
            <w:vAlign w:val="bottom"/>
          </w:tcPr>
          <w:p>
            <w:pPr>
              <w:spacing w:after="0"/>
              <w:rPr>
                <w:sz w:val="19"/>
                <w:szCs w:val="19"/>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(2,574)</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(2,564)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740" w:type="dxa"/>
            <w:vAlign w:val="bottom"/>
            <w:tcBorders>
              <w:top w:val="single" w:sz="8" w:color="CCEEFF"/>
            </w:tcBorders>
            <w:shd w:val="clear" w:color="auto" w:fill="CCEEFF"/>
          </w:tcPr>
          <w:p>
            <w:pPr>
              <w:spacing w:after="0"/>
              <w:rPr>
                <w:sz w:val="18"/>
                <w:szCs w:val="18"/>
                <w:color w:val="auto"/>
              </w:rPr>
            </w:pPr>
          </w:p>
        </w:tc>
        <w:tc>
          <w:tcPr>
            <w:tcW w:w="18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b w:val="1"/>
                <w:bCs w:val="1"/>
                <w:color w:val="auto"/>
              </w:rPr>
              <w:t>Loss for the segment</w:t>
            </w:r>
          </w:p>
        </w:tc>
        <w:tc>
          <w:tcPr>
            <w:tcW w:w="2000" w:type="dxa"/>
            <w:vAlign w:val="bottom"/>
            <w:gridSpan w:val="2"/>
          </w:tcPr>
          <w:p>
            <w:pPr>
              <w:ind w:left="1880"/>
              <w:spacing w:after="0"/>
              <w:rPr>
                <w:sz w:val="20"/>
                <w:szCs w:val="20"/>
                <w:color w:val="auto"/>
              </w:rPr>
            </w:pPr>
            <w:r>
              <w:rPr>
                <w:rFonts w:ascii="Arial" w:cs="Arial" w:eastAsia="Arial" w:hAnsi="Arial"/>
                <w:sz w:val="18"/>
                <w:szCs w:val="18"/>
                <w:b w:val="1"/>
                <w:bCs w:val="1"/>
                <w:color w:val="auto"/>
                <w:w w:val="99"/>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(2,763)</w:t>
            </w:r>
          </w:p>
        </w:tc>
        <w:tc>
          <w:tcPr>
            <w:tcW w:w="12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(5,617)</w:t>
            </w:r>
          </w:p>
        </w:tc>
        <w:tc>
          <w:tcPr>
            <w:tcW w:w="10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(1,901)</w:t>
            </w:r>
          </w:p>
        </w:tc>
        <w:tc>
          <w:tcPr>
            <w:tcW w:w="120" w:type="dxa"/>
            <w:vAlign w:val="bottom"/>
          </w:tcPr>
          <w:p>
            <w:pPr>
              <w:spacing w:after="0"/>
              <w:rPr>
                <w:sz w:val="20"/>
                <w:szCs w:val="20"/>
                <w:color w:val="auto"/>
              </w:rPr>
            </w:pPr>
            <w:r>
              <w:rPr>
                <w:rFonts w:ascii="Arial" w:cs="Arial" w:eastAsia="Arial" w:hAnsi="Arial"/>
                <w:sz w:val="18"/>
                <w:szCs w:val="18"/>
                <w:b w:val="1"/>
                <w:bCs w:val="1"/>
                <w:color w:val="auto"/>
                <w:w w:val="99"/>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(862)</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(3,171)</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74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960,489</w:t>
            </w:r>
          </w:p>
        </w:tc>
        <w:tc>
          <w:tcPr>
            <w:tcW w:w="12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785,683</w:t>
            </w: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960,489</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896,984</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785,683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74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color w:val="auto"/>
              </w:rPr>
              <w:t>TOTAL:</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2000" w:type="dxa"/>
            <w:vAlign w:val="bottom"/>
            <w:gridSpan w:val="2"/>
          </w:tcPr>
          <w:p>
            <w:pPr>
              <w:ind w:left="1880"/>
              <w:spacing w:after="0"/>
              <w:rPr>
                <w:sz w:val="20"/>
                <w:szCs w:val="20"/>
                <w:color w:val="auto"/>
              </w:rPr>
            </w:pPr>
            <w:r>
              <w:rPr>
                <w:rFonts w:ascii="Arial" w:cs="Arial" w:eastAsia="Arial" w:hAnsi="Arial"/>
                <w:sz w:val="18"/>
                <w:szCs w:val="18"/>
                <w:color w:val="auto"/>
                <w:w w:val="99"/>
              </w:rPr>
              <w:t>$</w:t>
            </w: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55,951</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54,479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27,931</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28,020</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27,889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w:t>
            </w:r>
          </w:p>
        </w:tc>
        <w:tc>
          <w:tcPr>
            <w:tcW w:w="18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9,754</w:t>
            </w:r>
          </w:p>
        </w:tc>
        <w:tc>
          <w:tcPr>
            <w:tcW w:w="1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8,919</w:t>
            </w:r>
          </w:p>
        </w:tc>
        <w:tc>
          <w:tcPr>
            <w:tcW w:w="1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5,703</w:t>
            </w:r>
          </w:p>
        </w:tc>
        <w:tc>
          <w:tcPr>
            <w:tcW w:w="1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4,051</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color w:val="auto"/>
              </w:rPr>
              <w:t>Total revenues</w:t>
            </w:r>
          </w:p>
        </w:tc>
        <w:tc>
          <w:tcPr>
            <w:tcW w:w="18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65,705</w:t>
            </w: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63,398</w:t>
            </w: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33,634</w:t>
            </w: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32,071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32,655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Impairment loss on financial instruments</w:t>
            </w: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(1,753)</w:t>
            </w:r>
          </w:p>
        </w:tc>
        <w:tc>
          <w:tcPr>
            <w:tcW w:w="1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(3,702)</w:t>
            </w: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(811)</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(942)</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(1,771)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tcPr>
          <w:p>
            <w:pPr>
              <w:ind w:left="160"/>
              <w:spacing w:after="0"/>
              <w:rPr>
                <w:sz w:val="20"/>
                <w:szCs w:val="20"/>
                <w:color w:val="auto"/>
              </w:rPr>
            </w:pPr>
            <w:r>
              <w:rPr>
                <w:rFonts w:ascii="Arial" w:cs="Arial" w:eastAsia="Arial" w:hAnsi="Arial"/>
                <w:sz w:val="18"/>
                <w:szCs w:val="18"/>
                <w:color w:val="auto"/>
              </w:rPr>
              <w:t>Impairment loss on non-financial assets</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(2,888)</w:t>
            </w: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(2,888)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18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(20,435)</w:t>
            </w:r>
          </w:p>
        </w:tc>
        <w:tc>
          <w:tcPr>
            <w:tcW w:w="1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(25,684)</w:t>
            </w:r>
          </w:p>
        </w:tc>
        <w:tc>
          <w:tcPr>
            <w:tcW w:w="1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(10,551)</w:t>
            </w:r>
          </w:p>
        </w:tc>
        <w:tc>
          <w:tcPr>
            <w:tcW w:w="1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(9,884)</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(11,370)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74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2000" w:type="dxa"/>
            <w:vAlign w:val="bottom"/>
            <w:gridSpan w:val="2"/>
            <w:shd w:val="clear" w:color="auto" w:fill="CCEEFF"/>
          </w:tcPr>
          <w:p>
            <w:pPr>
              <w:ind w:left="1880"/>
              <w:spacing w:after="0"/>
              <w:rPr>
                <w:sz w:val="20"/>
                <w:szCs w:val="20"/>
                <w:color w:val="auto"/>
              </w:rPr>
            </w:pPr>
            <w:r>
              <w:rPr>
                <w:rFonts w:ascii="Arial" w:cs="Arial" w:eastAsia="Arial" w:hAnsi="Arial"/>
                <w:sz w:val="18"/>
                <w:szCs w:val="18"/>
                <w:b w:val="1"/>
                <w:bCs w:val="1"/>
                <w:color w:val="auto"/>
                <w:w w:val="99"/>
              </w:rPr>
              <w:t>$</w:t>
            </w: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b w:val="1"/>
                <w:bCs w:val="1"/>
                <w:color w:val="auto"/>
              </w:rPr>
              <w:t>43,517</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31,124</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22,272</w:t>
            </w:r>
          </w:p>
        </w:tc>
        <w:tc>
          <w:tcPr>
            <w:tcW w:w="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21,245</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16,626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40" w:type="dxa"/>
            <w:vAlign w:val="bottom"/>
            <w:tcBorders>
              <w:top w:val="single" w:sz="8" w:color="CCEEFF"/>
            </w:tcBorders>
          </w:tcPr>
          <w:p>
            <w:pPr>
              <w:spacing w:after="0" w:line="20" w:lineRule="exact"/>
              <w:rPr>
                <w:sz w:val="1"/>
                <w:szCs w:val="1"/>
                <w:color w:val="auto"/>
              </w:rPr>
            </w:pPr>
          </w:p>
        </w:tc>
        <w:tc>
          <w:tcPr>
            <w:tcW w:w="18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374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segment assets</w:t>
            </w: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6,543,314</w:t>
            </w: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6,308,526</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89"/>
              </w:rPr>
              <w:t>6,543,314</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w w:val="89"/>
              </w:rPr>
              <w:t>6,419,774</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w w:val="89"/>
              </w:rPr>
              <w:t>6,308,526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tcPr>
          <w:p>
            <w:pPr>
              <w:spacing w:after="0"/>
              <w:rPr>
                <w:sz w:val="20"/>
                <w:szCs w:val="20"/>
                <w:color w:val="auto"/>
              </w:rPr>
            </w:pPr>
            <w:r>
              <w:rPr>
                <w:rFonts w:ascii="Arial" w:cs="Arial" w:eastAsia="Arial" w:hAnsi="Arial"/>
                <w:sz w:val="18"/>
                <w:szCs w:val="18"/>
                <w:color w:val="auto"/>
              </w:rPr>
              <w:t>Unallocated assets</w:t>
            </w:r>
          </w:p>
        </w:tc>
        <w:tc>
          <w:tcPr>
            <w:tcW w:w="1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32,240</w:t>
            </w:r>
          </w:p>
        </w:tc>
        <w:tc>
          <w:tcPr>
            <w:tcW w:w="12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22,548</w:t>
            </w: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32,240</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30,568</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22,548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6,575,554</w:t>
            </w: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6,331,074</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89"/>
              </w:rPr>
              <w:t>6,575,554</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w w:val="89"/>
              </w:rPr>
              <w:t>6,450,342</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w w:val="89"/>
              </w:rPr>
              <w:t>6,331,074</w:t>
            </w:r>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374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gridSpan w:val="2"/>
          </w:tcPr>
          <w:p>
            <w:pPr>
              <w:jc w:val="right"/>
              <w:spacing w:after="0"/>
              <w:rPr>
                <w:sz w:val="20"/>
                <w:szCs w:val="20"/>
                <w:color w:val="auto"/>
              </w:rPr>
            </w:pPr>
            <w:r>
              <w:rPr>
                <w:rFonts w:ascii="Arial" w:cs="Arial" w:eastAsia="Arial" w:hAnsi="Arial"/>
                <w:sz w:val="22"/>
                <w:szCs w:val="22"/>
                <w:color w:val="auto"/>
              </w:rPr>
              <w:t>18</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21" w:name="page22"/>
    <w:bookmarkEnd w:id="21"/>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100" w:type="dxa"/>
            <w:vAlign w:val="bottom"/>
            <w:gridSpan w:val="4"/>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418"/>
        </w:trPr>
        <w:tc>
          <w:tcPr>
            <w:tcW w:w="3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140" w:type="dxa"/>
            <w:vAlign w:val="bottom"/>
            <w:gridSpan w:val="8"/>
          </w:tcPr>
          <w:p>
            <w:pPr>
              <w:jc w:val="right"/>
              <w:ind w:right="960"/>
              <w:spacing w:after="0"/>
              <w:rPr>
                <w:sz w:val="20"/>
                <w:szCs w:val="20"/>
                <w:color w:val="auto"/>
              </w:rPr>
            </w:pPr>
            <w:r>
              <w:rPr>
                <w:rFonts w:ascii="Arial" w:cs="Arial" w:eastAsia="Arial" w:hAnsi="Arial"/>
                <w:sz w:val="18"/>
                <w:szCs w:val="18"/>
                <w:color w:val="auto"/>
              </w:rPr>
              <w:t>CREDIT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40" w:type="dxa"/>
            <w:vAlign w:val="bottom"/>
            <w:gridSpan w:val="8"/>
          </w:tcPr>
          <w:p>
            <w:pPr>
              <w:ind w:left="10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4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80" w:type="dxa"/>
            <w:vAlign w:val="bottom"/>
            <w:gridSpan w:val="2"/>
          </w:tcPr>
          <w:p>
            <w:pPr>
              <w:jc w:val="right"/>
              <w:ind w:right="10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334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gridSpan w:val="5"/>
          </w:tcPr>
          <w:p>
            <w:pPr>
              <w:jc w:val="right"/>
              <w:ind w:right="588"/>
              <w:spacing w:after="0"/>
              <w:rPr>
                <w:sz w:val="20"/>
                <w:szCs w:val="20"/>
                <w:color w:val="auto"/>
              </w:rPr>
            </w:pPr>
            <w:r>
              <w:rPr>
                <w:rFonts w:ascii="Arial" w:cs="Arial" w:eastAsia="Arial" w:hAnsi="Arial"/>
                <w:sz w:val="14"/>
                <w:szCs w:val="14"/>
                <w:color w:val="auto"/>
              </w:rPr>
              <w:t>AT THE END OF,</w:t>
            </w: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2019</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800" w:type="dxa"/>
            <w:vAlign w:val="bottom"/>
            <w:gridSpan w:val="4"/>
          </w:tcPr>
          <w:p>
            <w:pPr>
              <w:jc w:val="right"/>
              <w:ind w:right="700"/>
              <w:spacing w:after="0"/>
              <w:rPr>
                <w:sz w:val="20"/>
                <w:szCs w:val="20"/>
                <w:color w:val="auto"/>
              </w:rPr>
            </w:pPr>
            <w:r>
              <w:rPr>
                <w:rFonts w:ascii="Arial" w:cs="Arial" w:eastAsia="Arial" w:hAnsi="Arial"/>
                <w:sz w:val="14"/>
                <w:szCs w:val="14"/>
                <w:color w:val="auto"/>
              </w:rPr>
              <w:t>March 31, 2019</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2018</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ind w:lef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ind w:left="6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250"/>
              <w:spacing w:after="0"/>
              <w:rPr>
                <w:sz w:val="20"/>
                <w:szCs w:val="20"/>
                <w:color w:val="auto"/>
              </w:rPr>
            </w:pPr>
            <w:r>
              <w:rPr>
                <w:rFonts w:ascii="Arial" w:cs="Arial" w:eastAsia="Arial" w:hAnsi="Arial"/>
                <w:sz w:val="14"/>
                <w:szCs w:val="14"/>
                <w:color w:val="auto"/>
              </w:rPr>
              <w:t>(A) - (B)</w:t>
            </w: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383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570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(187)</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(172)</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995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1,089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1,049</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(94)</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(54)</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482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221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261</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289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717</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762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773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(45)</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(56)</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353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319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34</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408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433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406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383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27</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54</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344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305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39</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43</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56</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920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912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906</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548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(140)</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(97)</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135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150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70"/>
              <w:spacing w:after="0" w:line="149" w:lineRule="exact"/>
              <w:rPr>
                <w:sz w:val="20"/>
                <w:szCs w:val="20"/>
                <w:color w:val="auto"/>
              </w:rPr>
            </w:pPr>
            <w:r>
              <w:rPr>
                <w:rFonts w:ascii="Arial" w:cs="Arial" w:eastAsia="Arial" w:hAnsi="Arial"/>
                <w:sz w:val="14"/>
                <w:szCs w:val="14"/>
                <w:color w:val="auto"/>
              </w:rPr>
              <w:t>(15)</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66</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53</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(97)</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200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124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183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76</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URUGUAY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23</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203"/>
        </w:trPr>
        <w:tc>
          <w:tcPr>
            <w:tcW w:w="3340" w:type="dxa"/>
            <w:vAlign w:val="bottom"/>
          </w:tcPr>
          <w:p>
            <w:pPr>
              <w:ind w:left="34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2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154</w:t>
            </w:r>
          </w:p>
        </w:tc>
        <w:tc>
          <w:tcPr>
            <w:tcW w:w="240" w:type="dxa"/>
            <w:vAlign w:val="bottom"/>
          </w:tcPr>
          <w:p>
            <w:pPr>
              <w:spacing w:after="0"/>
              <w:rPr>
                <w:sz w:val="17"/>
                <w:szCs w:val="17"/>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2</w:t>
            </w: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103</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2</w:t>
            </w:r>
          </w:p>
        </w:tc>
        <w:tc>
          <w:tcPr>
            <w:tcW w:w="120" w:type="dxa"/>
            <w:vAlign w:val="bottom"/>
          </w:tcPr>
          <w:p>
            <w:pPr>
              <w:spacing w:after="0"/>
              <w:rPr>
                <w:sz w:val="17"/>
                <w:szCs w:val="17"/>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102</w:t>
            </w:r>
          </w:p>
        </w:tc>
        <w:tc>
          <w:tcPr>
            <w:tcW w:w="2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2</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gridSpan w:val="2"/>
          </w:tcPr>
          <w:p>
            <w:pPr>
              <w:jc w:val="right"/>
              <w:ind w:right="110"/>
              <w:spacing w:after="0"/>
              <w:rPr>
                <w:sz w:val="20"/>
                <w:szCs w:val="20"/>
                <w:color w:val="auto"/>
              </w:rPr>
            </w:pPr>
            <w:r>
              <w:rPr>
                <w:rFonts w:ascii="Arial" w:cs="Arial" w:eastAsia="Arial" w:hAnsi="Arial"/>
                <w:sz w:val="14"/>
                <w:szCs w:val="14"/>
                <w:color w:val="auto"/>
              </w:rPr>
              <w:t>51</w:t>
            </w:r>
          </w:p>
        </w:tc>
        <w:tc>
          <w:tcPr>
            <w:tcW w:w="12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52</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334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(2)</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6,297</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340" w:type="dxa"/>
            <w:vAlign w:val="bottom"/>
            <w:gridSpan w:val="2"/>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6,096</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6,148</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10"/>
              <w:spacing w:after="0"/>
              <w:rPr>
                <w:sz w:val="20"/>
                <w:szCs w:val="20"/>
                <w:color w:val="auto"/>
              </w:rPr>
            </w:pPr>
            <w:r>
              <w:rPr>
                <w:rFonts w:ascii="Arial" w:cs="Arial" w:eastAsia="Arial" w:hAnsi="Arial"/>
                <w:sz w:val="14"/>
                <w:szCs w:val="14"/>
                <w:color w:val="auto"/>
              </w:rPr>
              <w:t>201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149</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340" w:type="dxa"/>
            <w:vAlign w:val="bottom"/>
          </w:tcPr>
          <w:p>
            <w:pPr>
              <w:ind w:left="180"/>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tcPr>
          <w:p>
            <w:pPr>
              <w:spacing w:after="0"/>
              <w:rPr>
                <w:sz w:val="14"/>
                <w:szCs w:val="14"/>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(15)</w:t>
            </w:r>
          </w:p>
        </w:tc>
        <w:tc>
          <w:tcPr>
            <w:tcW w:w="8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780" w:type="dxa"/>
            <w:vAlign w:val="bottom"/>
            <w:gridSpan w:val="2"/>
          </w:tcPr>
          <w:p>
            <w:pPr>
              <w:jc w:val="right"/>
              <w:ind w:right="128"/>
              <w:spacing w:after="0"/>
              <w:rPr>
                <w:sz w:val="20"/>
                <w:szCs w:val="20"/>
                <w:color w:val="auto"/>
              </w:rPr>
            </w:pPr>
            <w:r>
              <w:rPr>
                <w:rFonts w:ascii="Arial" w:cs="Arial" w:eastAsia="Arial" w:hAnsi="Arial"/>
                <w:sz w:val="14"/>
                <w:szCs w:val="14"/>
                <w:color w:val="auto"/>
              </w:rPr>
              <w:t>(15)</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108"/>
              <w:spacing w:after="0"/>
              <w:rPr>
                <w:sz w:val="20"/>
                <w:szCs w:val="20"/>
                <w:color w:val="auto"/>
              </w:rPr>
            </w:pPr>
            <w:r>
              <w:rPr>
                <w:rFonts w:ascii="Arial" w:cs="Arial" w:eastAsia="Arial" w:hAnsi="Arial"/>
                <w:sz w:val="14"/>
                <w:szCs w:val="14"/>
                <w:color w:val="auto"/>
              </w:rPr>
              <w:t>(7)</w:t>
            </w: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11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340" w:type="dxa"/>
            <w:vAlign w:val="bottom"/>
          </w:tcPr>
          <w:p>
            <w:pPr>
              <w:ind w:left="180"/>
              <w:spacing w:after="0" w:line="130" w:lineRule="exact"/>
              <w:rPr>
                <w:sz w:val="20"/>
                <w:szCs w:val="20"/>
                <w:color w:val="auto"/>
              </w:rPr>
            </w:pPr>
            <w:r>
              <w:rPr>
                <w:rFonts w:ascii="Arial" w:cs="Arial" w:eastAsia="Arial" w:hAnsi="Arial"/>
                <w:sz w:val="14"/>
                <w:szCs w:val="14"/>
                <w:color w:val="auto"/>
              </w:rPr>
              <w:t>TOTAL CREDIT PORTFOLIO, NET OF</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4"/>
        </w:trPr>
        <w:tc>
          <w:tcPr>
            <w:tcW w:w="3340" w:type="dxa"/>
            <w:vAlign w:val="bottom"/>
          </w:tcPr>
          <w:p>
            <w:pPr>
              <w:ind w:left="18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6,282</w:t>
            </w:r>
          </w:p>
        </w:tc>
        <w:tc>
          <w:tcPr>
            <w:tcW w:w="8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40" w:type="dxa"/>
            <w:vAlign w:val="bottom"/>
            <w:gridSpan w:val="2"/>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6,081</w:t>
            </w:r>
          </w:p>
        </w:tc>
        <w:tc>
          <w:tcPr>
            <w:tcW w:w="7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6,141</w:t>
            </w:r>
          </w:p>
        </w:tc>
        <w:tc>
          <w:tcPr>
            <w:tcW w:w="7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10"/>
              <w:spacing w:after="0"/>
              <w:rPr>
                <w:sz w:val="20"/>
                <w:szCs w:val="20"/>
                <w:color w:val="auto"/>
              </w:rPr>
            </w:pPr>
            <w:r>
              <w:rPr>
                <w:rFonts w:ascii="Arial" w:cs="Arial" w:eastAsia="Arial" w:hAnsi="Arial"/>
                <w:sz w:val="14"/>
                <w:szCs w:val="14"/>
                <w:color w:val="auto"/>
              </w:rPr>
              <w:t>201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141</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380" w:hanging="332"/>
        <w:spacing w:after="0" w:line="194" w:lineRule="auto"/>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Risk in countries outside the Region, mostly in Europe and North America, related to transactions carried out in the Region and which do not exceed individually 2% of total exposure.</w:t>
      </w:r>
    </w:p>
    <w:p>
      <w:pPr>
        <w:jc w:val="both"/>
        <w:ind w:left="340" w:hanging="332"/>
        <w:spacing w:after="0" w:line="204" w:lineRule="auto"/>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fair value through 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2" w:name="page23"/>
    <w:bookmarkEnd w:id="22"/>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IX</w:t>
            </w:r>
          </w:p>
        </w:tc>
        <w:tc>
          <w:tcPr>
            <w:tcW w:w="0" w:type="dxa"/>
            <w:vAlign w:val="bottom"/>
          </w:tcPr>
          <w:p>
            <w:pPr>
              <w:spacing w:after="0"/>
              <w:rPr>
                <w:sz w:val="1"/>
                <w:szCs w:val="1"/>
                <w:color w:val="auto"/>
              </w:rPr>
            </w:pPr>
          </w:p>
        </w:tc>
      </w:tr>
      <w:tr>
        <w:trPr>
          <w:trHeight w:val="418"/>
        </w:trPr>
        <w:tc>
          <w:tcPr>
            <w:tcW w:w="3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140" w:type="dxa"/>
            <w:vAlign w:val="bottom"/>
            <w:gridSpan w:val="8"/>
          </w:tcPr>
          <w:p>
            <w:pPr>
              <w:jc w:val="right"/>
              <w:ind w:right="640"/>
              <w:spacing w:after="0"/>
              <w:rPr>
                <w:sz w:val="20"/>
                <w:szCs w:val="20"/>
                <w:color w:val="auto"/>
              </w:rPr>
            </w:pPr>
            <w:r>
              <w:rPr>
                <w:rFonts w:ascii="Arial" w:cs="Arial" w:eastAsia="Arial" w:hAnsi="Arial"/>
                <w:sz w:val="18"/>
                <w:szCs w:val="18"/>
                <w:color w:val="auto"/>
              </w:rPr>
              <w:t>COMMERCIAL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40" w:type="dxa"/>
            <w:vAlign w:val="bottom"/>
            <w:gridSpan w:val="8"/>
          </w:tcPr>
          <w:p>
            <w:pPr>
              <w:jc w:val="right"/>
              <w:ind w:right="54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8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40" w:type="dxa"/>
            <w:vAlign w:val="bottom"/>
            <w:gridSpan w:val="2"/>
          </w:tcPr>
          <w:p>
            <w:pPr>
              <w:jc w:val="right"/>
              <w:ind w:right="6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334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gridSpan w:val="5"/>
          </w:tcPr>
          <w:p>
            <w:pPr>
              <w:jc w:val="right"/>
              <w:ind w:right="588"/>
              <w:spacing w:after="0"/>
              <w:rPr>
                <w:sz w:val="20"/>
                <w:szCs w:val="20"/>
                <w:color w:val="auto"/>
              </w:rPr>
            </w:pPr>
            <w:r>
              <w:rPr>
                <w:rFonts w:ascii="Arial" w:cs="Arial" w:eastAsia="Arial" w:hAnsi="Arial"/>
                <w:sz w:val="14"/>
                <w:szCs w:val="14"/>
                <w:color w:val="auto"/>
              </w:rPr>
              <w:t>AT THE END OF,</w:t>
            </w: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2019</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760" w:type="dxa"/>
            <w:vAlign w:val="bottom"/>
            <w:gridSpan w:val="4"/>
          </w:tcPr>
          <w:p>
            <w:pPr>
              <w:jc w:val="right"/>
              <w:ind w:right="700"/>
              <w:spacing w:after="0"/>
              <w:rPr>
                <w:sz w:val="20"/>
                <w:szCs w:val="20"/>
                <w:color w:val="auto"/>
              </w:rPr>
            </w:pPr>
            <w:r>
              <w:rPr>
                <w:rFonts w:ascii="Arial" w:cs="Arial" w:eastAsia="Arial" w:hAnsi="Arial"/>
                <w:sz w:val="14"/>
                <w:szCs w:val="14"/>
                <w:color w:val="auto"/>
              </w:rPr>
              <w:t>March 31, 2019</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2018</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26"/>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00" w:type="dxa"/>
            <w:vAlign w:val="bottom"/>
            <w:tcBorders>
              <w:top w:val="single" w:sz="8" w:color="auto"/>
            </w:tcBorders>
          </w:tcPr>
          <w:p>
            <w:pPr>
              <w:spacing w:after="0"/>
              <w:rPr>
                <w:sz w:val="10"/>
                <w:szCs w:val="10"/>
                <w:color w:val="auto"/>
              </w:rPr>
            </w:pPr>
          </w:p>
        </w:tc>
        <w:tc>
          <w:tcPr>
            <w:tcW w:w="50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383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3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570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(187)</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(172)</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990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1,085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1,045</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477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216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188</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261</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289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702</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746</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744</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(44)</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353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319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34</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408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433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406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383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54</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344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305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885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879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380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518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484</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(104)</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135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150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66</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(97)</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116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175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URUGUAY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203"/>
        </w:trPr>
        <w:tc>
          <w:tcPr>
            <w:tcW w:w="3340" w:type="dxa"/>
            <w:vAlign w:val="bottom"/>
          </w:tcPr>
          <w:p>
            <w:pPr>
              <w:ind w:left="34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2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154</w:t>
            </w:r>
          </w:p>
        </w:tc>
        <w:tc>
          <w:tcPr>
            <w:tcW w:w="240" w:type="dxa"/>
            <w:vAlign w:val="bottom"/>
          </w:tcPr>
          <w:p>
            <w:pPr>
              <w:spacing w:after="0"/>
              <w:rPr>
                <w:sz w:val="17"/>
                <w:szCs w:val="17"/>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2</w:t>
            </w: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740" w:type="dxa"/>
            <w:vAlign w:val="bottom"/>
            <w:gridSpan w:val="2"/>
          </w:tcPr>
          <w:p>
            <w:pPr>
              <w:jc w:val="right"/>
              <w:ind w:right="168"/>
              <w:spacing w:after="0"/>
              <w:rPr>
                <w:sz w:val="20"/>
                <w:szCs w:val="20"/>
                <w:color w:val="auto"/>
              </w:rPr>
            </w:pPr>
            <w:r>
              <w:rPr>
                <w:rFonts w:ascii="Arial" w:cs="Arial" w:eastAsia="Arial" w:hAnsi="Arial"/>
                <w:sz w:val="14"/>
                <w:szCs w:val="14"/>
                <w:color w:val="auto"/>
              </w:rPr>
              <w:t>103</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2</w:t>
            </w:r>
          </w:p>
        </w:tc>
        <w:tc>
          <w:tcPr>
            <w:tcW w:w="120" w:type="dxa"/>
            <w:vAlign w:val="bottom"/>
          </w:tcPr>
          <w:p>
            <w:pPr>
              <w:spacing w:after="0"/>
              <w:rPr>
                <w:sz w:val="17"/>
                <w:szCs w:val="17"/>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102</w:t>
            </w:r>
          </w:p>
        </w:tc>
        <w:tc>
          <w:tcPr>
            <w:tcW w:w="2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2</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51</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52</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334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(2)</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6,209</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380" w:type="dxa"/>
            <w:vAlign w:val="bottom"/>
            <w:gridSpan w:val="2"/>
          </w:tcPr>
          <w:p>
            <w:pPr>
              <w:jc w:val="right"/>
              <w:ind w:right="168"/>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8"/>
              <w:spacing w:after="0"/>
              <w:rPr>
                <w:sz w:val="20"/>
                <w:szCs w:val="20"/>
                <w:color w:val="auto"/>
              </w:rPr>
            </w:pPr>
            <w:r>
              <w:rPr>
                <w:rFonts w:ascii="Arial" w:cs="Arial" w:eastAsia="Arial" w:hAnsi="Arial"/>
                <w:sz w:val="14"/>
                <w:szCs w:val="14"/>
                <w:color w:val="auto"/>
              </w:rPr>
              <w:t>6,006</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6,054</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203</w:t>
            </w:r>
          </w:p>
        </w:tc>
        <w:tc>
          <w:tcPr>
            <w:tcW w:w="22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155</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340" w:type="dxa"/>
            <w:vAlign w:val="bottom"/>
          </w:tcPr>
          <w:p>
            <w:pPr>
              <w:ind w:left="180"/>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tcPr>
          <w:p>
            <w:pPr>
              <w:spacing w:after="0"/>
              <w:rPr>
                <w:sz w:val="14"/>
                <w:szCs w:val="14"/>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(15)</w:t>
            </w:r>
          </w:p>
        </w:tc>
        <w:tc>
          <w:tcPr>
            <w:tcW w:w="8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740" w:type="dxa"/>
            <w:vAlign w:val="bottom"/>
            <w:gridSpan w:val="2"/>
          </w:tcPr>
          <w:p>
            <w:pPr>
              <w:jc w:val="right"/>
              <w:ind w:right="128"/>
              <w:spacing w:after="0"/>
              <w:rPr>
                <w:sz w:val="20"/>
                <w:szCs w:val="20"/>
                <w:color w:val="auto"/>
              </w:rPr>
            </w:pPr>
            <w:r>
              <w:rPr>
                <w:rFonts w:ascii="Arial" w:cs="Arial" w:eastAsia="Arial" w:hAnsi="Arial"/>
                <w:sz w:val="14"/>
                <w:szCs w:val="14"/>
                <w:color w:val="auto"/>
              </w:rPr>
              <w:t>(15)</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108"/>
              <w:spacing w:after="0"/>
              <w:rPr>
                <w:sz w:val="20"/>
                <w:szCs w:val="20"/>
                <w:color w:val="auto"/>
              </w:rPr>
            </w:pPr>
            <w:r>
              <w:rPr>
                <w:rFonts w:ascii="Arial" w:cs="Arial" w:eastAsia="Arial" w:hAnsi="Arial"/>
                <w:sz w:val="14"/>
                <w:szCs w:val="14"/>
                <w:color w:val="auto"/>
              </w:rPr>
              <w:t>(7)</w:t>
            </w: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340" w:type="dxa"/>
            <w:vAlign w:val="bottom"/>
          </w:tcPr>
          <w:p>
            <w:pPr>
              <w:ind w:left="180"/>
              <w:spacing w:after="0" w:line="130" w:lineRule="exact"/>
              <w:rPr>
                <w:sz w:val="20"/>
                <w:szCs w:val="20"/>
                <w:color w:val="auto"/>
              </w:rPr>
            </w:pPr>
            <w:r>
              <w:rPr>
                <w:rFonts w:ascii="Arial" w:cs="Arial" w:eastAsia="Arial" w:hAnsi="Arial"/>
                <w:sz w:val="14"/>
                <w:szCs w:val="14"/>
                <w:color w:val="auto"/>
              </w:rPr>
              <w:t>TOTAL COMMERCIAL PORTFOLIO, NET OF</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4"/>
        </w:trPr>
        <w:tc>
          <w:tcPr>
            <w:tcW w:w="3340" w:type="dxa"/>
            <w:vAlign w:val="bottom"/>
          </w:tcPr>
          <w:p>
            <w:pPr>
              <w:ind w:left="18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6,194</w:t>
            </w:r>
          </w:p>
        </w:tc>
        <w:tc>
          <w:tcPr>
            <w:tcW w:w="8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80" w:type="dxa"/>
            <w:vAlign w:val="bottom"/>
            <w:gridSpan w:val="2"/>
          </w:tcPr>
          <w:p>
            <w:pPr>
              <w:jc w:val="right"/>
              <w:ind w:right="168"/>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8"/>
              <w:spacing w:after="0"/>
              <w:rPr>
                <w:sz w:val="20"/>
                <w:szCs w:val="20"/>
                <w:color w:val="auto"/>
              </w:rPr>
            </w:pPr>
            <w:r>
              <w:rPr>
                <w:rFonts w:ascii="Arial" w:cs="Arial" w:eastAsia="Arial" w:hAnsi="Arial"/>
                <w:sz w:val="14"/>
                <w:szCs w:val="14"/>
                <w:color w:val="auto"/>
              </w:rPr>
              <w:t>5,991</w:t>
            </w:r>
          </w:p>
        </w:tc>
        <w:tc>
          <w:tcPr>
            <w:tcW w:w="7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6,047</w:t>
            </w:r>
          </w:p>
        </w:tc>
        <w:tc>
          <w:tcPr>
            <w:tcW w:w="7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203</w:t>
            </w:r>
          </w:p>
        </w:tc>
        <w:tc>
          <w:tcPr>
            <w:tcW w:w="22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147</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380" w:hanging="332"/>
        <w:spacing w:after="0" w:line="194" w:lineRule="auto"/>
        <w:tabs>
          <w:tab w:leader="none" w:pos="34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Risk in countries outside the Region, mostly in Europe and North America, related to transactions carried out in the Region and which do not exceed individually 2% of total exposure.</w:t>
      </w:r>
    </w:p>
    <w:p>
      <w:pPr>
        <w:ind w:left="340" w:right="100" w:hanging="332"/>
        <w:spacing w:after="0" w:line="187" w:lineRule="auto"/>
        <w:tabs>
          <w:tab w:leader="none" w:pos="34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3"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3" w:name="page24"/>
    <w:bookmarkEnd w:id="23"/>
    <w:p>
      <w:pPr>
        <w:spacing w:after="0" w:line="200" w:lineRule="exact"/>
        <w:rPr>
          <w:sz w:val="20"/>
          <w:szCs w:val="20"/>
          <w:color w:val="auto"/>
        </w:rPr>
      </w:pPr>
    </w:p>
    <w:p>
      <w:pPr>
        <w:spacing w:after="0" w:line="22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X</w:t>
      </w:r>
    </w:p>
    <w:p>
      <w:pPr>
        <w:spacing w:after="0" w:line="225"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INVESTMENT PORTFOLIO</w:t>
      </w:r>
    </w:p>
    <w:p>
      <w:pPr>
        <w:spacing w:after="0" w:line="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4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00" w:type="dxa"/>
            <w:vAlign w:val="bottom"/>
            <w:tcBorders>
              <w:bottom w:val="single" w:sz="8" w:color="auto"/>
            </w:tcBorders>
            <w:gridSpan w:val="4"/>
          </w:tcPr>
          <w:p>
            <w:pPr>
              <w:jc w:val="right"/>
              <w:ind w:right="368"/>
              <w:spacing w:after="0"/>
              <w:rPr>
                <w:sz w:val="20"/>
                <w:szCs w:val="20"/>
                <w:color w:val="auto"/>
              </w:rPr>
            </w:pPr>
            <w:r>
              <w:rPr>
                <w:rFonts w:ascii="Arial" w:cs="Arial" w:eastAsia="Arial" w:hAnsi="Arial"/>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40" w:type="dxa"/>
            <w:vAlign w:val="bottom"/>
            <w:gridSpan w:val="3"/>
          </w:tcPr>
          <w:p>
            <w:pPr>
              <w:jc w:val="right"/>
              <w:ind w:right="10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60" w:type="dxa"/>
            <w:vAlign w:val="bottom"/>
            <w:gridSpan w:val="3"/>
          </w:tcPr>
          <w:p>
            <w:pPr>
              <w:jc w:val="right"/>
              <w:ind w:right="1060"/>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180" w:type="dxa"/>
            <w:vAlign w:val="bottom"/>
            <w:gridSpan w:val="3"/>
          </w:tcPr>
          <w:p>
            <w:pPr>
              <w:jc w:val="right"/>
              <w:ind w:right="980"/>
              <w:spacing w:after="0" w:line="137" w:lineRule="exact"/>
              <w:rPr>
                <w:sz w:val="20"/>
                <w:szCs w:val="20"/>
                <w:color w:val="auto"/>
              </w:rPr>
            </w:pPr>
            <w:r>
              <w:rPr>
                <w:rFonts w:ascii="Arial" w:cs="Arial" w:eastAsia="Arial" w:hAnsi="Arial"/>
                <w:sz w:val="14"/>
                <w:szCs w:val="14"/>
                <w:color w:val="auto"/>
                <w:w w:val="92"/>
              </w:rPr>
              <w:t>(C)</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2019</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700"/>
              <w:spacing w:after="0"/>
              <w:rPr>
                <w:sz w:val="20"/>
                <w:szCs w:val="20"/>
                <w:color w:val="auto"/>
              </w:rPr>
            </w:pPr>
            <w:r>
              <w:rPr>
                <w:rFonts w:ascii="Arial" w:cs="Arial" w:eastAsia="Arial" w:hAnsi="Arial"/>
                <w:sz w:val="14"/>
                <w:szCs w:val="14"/>
                <w:color w:val="auto"/>
              </w:rPr>
              <w:t>March 31, 2019</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2018</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660" w:type="dxa"/>
            <w:vAlign w:val="bottom"/>
          </w:tcPr>
          <w:p>
            <w:pPr>
              <w:jc w:val="right"/>
              <w:ind w:right="88"/>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2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30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28</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62"/>
        </w:trPr>
        <w:tc>
          <w:tcPr>
            <w:tcW w:w="3340" w:type="dxa"/>
            <w:vAlign w:val="bottom"/>
          </w:tcPr>
          <w:p>
            <w:pPr>
              <w:ind w:left="340"/>
              <w:spacing w:after="0"/>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8</w:t>
            </w:r>
          </w:p>
        </w:tc>
        <w:tc>
          <w:tcPr>
            <w:tcW w:w="1060" w:type="dxa"/>
            <w:vAlign w:val="bottom"/>
            <w:gridSpan w:val="2"/>
          </w:tcPr>
          <w:p>
            <w:pPr>
              <w:jc w:val="right"/>
              <w:spacing w:after="0"/>
              <w:rPr>
                <w:sz w:val="20"/>
                <w:szCs w:val="20"/>
                <w:color w:val="auto"/>
              </w:rPr>
            </w:pPr>
            <w:r>
              <w:rPr>
                <w:rFonts w:ascii="Arial" w:cs="Arial" w:eastAsia="Arial" w:hAnsi="Arial"/>
                <w:sz w:val="14"/>
                <w:szCs w:val="14"/>
                <w:color w:val="auto"/>
              </w:rPr>
              <w:t>9</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8</w:t>
            </w:r>
          </w:p>
        </w:tc>
        <w:tc>
          <w:tcPr>
            <w:tcW w:w="1260" w:type="dxa"/>
            <w:vAlign w:val="bottom"/>
            <w:gridSpan w:val="3"/>
          </w:tcPr>
          <w:p>
            <w:pPr>
              <w:jc w:val="right"/>
              <w:ind w:right="240"/>
              <w:spacing w:after="0"/>
              <w:rPr>
                <w:sz w:val="20"/>
                <w:szCs w:val="20"/>
                <w:color w:val="auto"/>
              </w:rPr>
            </w:pPr>
            <w:r>
              <w:rPr>
                <w:rFonts w:ascii="Arial" w:cs="Arial" w:eastAsia="Arial" w:hAnsi="Arial"/>
                <w:sz w:val="14"/>
                <w:szCs w:val="14"/>
                <w:color w:val="auto"/>
              </w:rPr>
              <w:t>9</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8</w:t>
            </w:r>
          </w:p>
        </w:tc>
        <w:tc>
          <w:tcPr>
            <w:tcW w:w="1000" w:type="dxa"/>
            <w:vAlign w:val="bottom"/>
            <w:gridSpan w:val="2"/>
          </w:tcPr>
          <w:p>
            <w:pPr>
              <w:jc w:val="right"/>
              <w:spacing w:after="0"/>
              <w:rPr>
                <w:sz w:val="20"/>
                <w:szCs w:val="20"/>
                <w:color w:val="auto"/>
              </w:rPr>
            </w:pPr>
            <w:r>
              <w:rPr>
                <w:rFonts w:ascii="Arial" w:cs="Arial" w:eastAsia="Arial" w:hAnsi="Arial"/>
                <w:sz w:val="14"/>
                <w:szCs w:val="14"/>
                <w:color w:val="auto"/>
              </w:rPr>
              <w:t>9</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13"/>
        </w:trPr>
        <w:tc>
          <w:tcPr>
            <w:tcW w:w="3340" w:type="dxa"/>
            <w:vAlign w:val="bottom"/>
          </w:tcPr>
          <w:p>
            <w:pPr>
              <w:ind w:left="180"/>
              <w:spacing w:after="0"/>
              <w:rPr>
                <w:sz w:val="20"/>
                <w:szCs w:val="20"/>
                <w:color w:val="auto"/>
              </w:rPr>
            </w:pPr>
            <w:r>
              <w:rPr>
                <w:rFonts w:ascii="Arial" w:cs="Arial" w:eastAsia="Arial" w:hAnsi="Arial"/>
                <w:sz w:val="14"/>
                <w:szCs w:val="14"/>
                <w:color w:val="auto"/>
              </w:rPr>
              <w:t xml:space="preserve">TOTAL INVESTMENT PORTOFOLIO </w:t>
            </w:r>
            <w:r>
              <w:rPr>
                <w:rFonts w:ascii="Arial" w:cs="Arial" w:eastAsia="Arial" w:hAnsi="Arial"/>
                <w:sz w:val="23"/>
                <w:szCs w:val="23"/>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88</w:t>
            </w:r>
          </w:p>
        </w:tc>
        <w:tc>
          <w:tcPr>
            <w:tcW w:w="124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90</w:t>
            </w:r>
          </w:p>
        </w:tc>
        <w:tc>
          <w:tcPr>
            <w:tcW w:w="1260" w:type="dxa"/>
            <w:vAlign w:val="bottom"/>
            <w:gridSpan w:val="3"/>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94</w:t>
            </w:r>
          </w:p>
        </w:tc>
        <w:tc>
          <w:tcPr>
            <w:tcW w:w="118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(2)</w:t>
            </w:r>
          </w:p>
        </w:tc>
        <w:tc>
          <w:tcPr>
            <w:tcW w:w="20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bl>
    <w:p>
      <w:pPr>
        <w:ind w:left="340" w:hanging="332"/>
        <w:spacing w:after="0" w:line="214" w:lineRule="auto"/>
        <w:tabs>
          <w:tab w:leader="none" w:pos="34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Includes securities at fair value through OCI and at amortized cost, gross of interest receivable and the allowance for losses.</w:t>
      </w:r>
    </w:p>
    <w:p>
      <w:pPr>
        <w:spacing w:after="0" w:line="200" w:lineRule="exact"/>
        <w:rPr>
          <w:sz w:val="20"/>
          <w:szCs w:val="20"/>
          <w:color w:val="auto"/>
        </w:rPr>
      </w:pPr>
    </w:p>
    <w:p>
      <w:pPr>
        <w:spacing w:after="0" w:line="211"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4" w:name="page25"/>
    <w:bookmarkEnd w:id="24"/>
    <w:p>
      <w:pPr>
        <w:spacing w:after="0" w:line="200" w:lineRule="exact"/>
        <w:rPr>
          <w:sz w:val="20"/>
          <w:szCs w:val="20"/>
          <w:color w:val="auto"/>
        </w:rPr>
      </w:pP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3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XI</w:t>
            </w:r>
          </w:p>
        </w:tc>
        <w:tc>
          <w:tcPr>
            <w:tcW w:w="0" w:type="dxa"/>
            <w:vAlign w:val="bottom"/>
          </w:tcPr>
          <w:p>
            <w:pPr>
              <w:spacing w:after="0"/>
              <w:rPr>
                <w:sz w:val="1"/>
                <w:szCs w:val="1"/>
                <w:color w:val="auto"/>
              </w:rPr>
            </w:pPr>
          </w:p>
        </w:tc>
      </w:tr>
      <w:tr>
        <w:trPr>
          <w:trHeight w:val="418"/>
        </w:trPr>
        <w:tc>
          <w:tcPr>
            <w:tcW w:w="33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920" w:type="dxa"/>
            <w:vAlign w:val="bottom"/>
            <w:gridSpan w:val="9"/>
          </w:tcPr>
          <w:p>
            <w:pPr>
              <w:jc w:val="center"/>
              <w:ind w:right="420"/>
              <w:spacing w:after="0"/>
              <w:rPr>
                <w:sz w:val="20"/>
                <w:szCs w:val="20"/>
                <w:color w:val="auto"/>
              </w:rPr>
            </w:pPr>
            <w:r>
              <w:rPr>
                <w:rFonts w:ascii="Arial" w:cs="Arial" w:eastAsia="Arial" w:hAnsi="Arial"/>
                <w:sz w:val="18"/>
                <w:szCs w:val="18"/>
                <w:color w:val="auto"/>
                <w:w w:val="96"/>
              </w:rPr>
              <w:t>LOAN DISBURSEMENTS</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920" w:type="dxa"/>
            <w:vAlign w:val="bottom"/>
            <w:gridSpan w:val="9"/>
          </w:tcPr>
          <w:p>
            <w:pPr>
              <w:jc w:val="center"/>
              <w:ind w:right="420"/>
              <w:spacing w:after="0"/>
              <w:rPr>
                <w:sz w:val="20"/>
                <w:szCs w:val="20"/>
                <w:color w:val="auto"/>
              </w:rPr>
            </w:pPr>
            <w:r>
              <w:rPr>
                <w:rFonts w:ascii="Arial" w:cs="Arial" w:eastAsia="Arial" w:hAnsi="Arial"/>
                <w:sz w:val="18"/>
                <w:szCs w:val="18"/>
                <w:color w:val="auto"/>
                <w:w w:val="98"/>
              </w:rPr>
              <w:t>DISTRIBUTION BY COUNTRY</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900" w:type="dxa"/>
            <w:vAlign w:val="bottom"/>
            <w:gridSpan w:val="5"/>
          </w:tcPr>
          <w:p>
            <w:pPr>
              <w:jc w:val="center"/>
              <w:ind w:left="546"/>
              <w:spacing w:after="0"/>
              <w:rPr>
                <w:sz w:val="20"/>
                <w:szCs w:val="20"/>
                <w:color w:val="auto"/>
              </w:rPr>
            </w:pPr>
            <w:r>
              <w:rPr>
                <w:rFonts w:ascii="Arial" w:cs="Arial" w:eastAsia="Arial" w:hAnsi="Arial"/>
                <w:sz w:val="18"/>
                <w:szCs w:val="18"/>
                <w:color w:val="auto"/>
                <w:w w:val="97"/>
              </w:rPr>
              <w:t>(In US$ million)</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33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940" w:type="dxa"/>
            <w:vAlign w:val="bottom"/>
            <w:gridSpan w:val="5"/>
          </w:tcPr>
          <w:p>
            <w:pPr>
              <w:ind w:left="240"/>
              <w:spacing w:after="0"/>
              <w:rPr>
                <w:sz w:val="20"/>
                <w:szCs w:val="20"/>
                <w:color w:val="auto"/>
              </w:rPr>
            </w:pPr>
            <w:r>
              <w:rPr>
                <w:rFonts w:ascii="Arial" w:cs="Arial" w:eastAsia="Arial" w:hAnsi="Arial"/>
                <w:sz w:val="14"/>
                <w:szCs w:val="14"/>
                <w:color w:val="auto"/>
              </w:rPr>
              <w:t>YEAR-TO-DATE</w:t>
            </w: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20" w:type="dxa"/>
            <w:vAlign w:val="bottom"/>
            <w:gridSpan w:val="4"/>
          </w:tcPr>
          <w:p>
            <w:pPr>
              <w:jc w:val="center"/>
              <w:ind w:right="60"/>
              <w:spacing w:after="0"/>
              <w:rPr>
                <w:sz w:val="20"/>
                <w:szCs w:val="20"/>
                <w:color w:val="auto"/>
              </w:rPr>
            </w:pPr>
            <w:r>
              <w:rPr>
                <w:rFonts w:ascii="Arial" w:cs="Arial" w:eastAsia="Arial" w:hAnsi="Arial"/>
                <w:sz w:val="14"/>
                <w:szCs w:val="14"/>
                <w:color w:val="auto"/>
                <w:w w:val="98"/>
              </w:rPr>
              <w:t>QUARTERLY</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80" w:type="dxa"/>
            <w:vAlign w:val="bottom"/>
            <w:gridSpan w:val="6"/>
          </w:tcPr>
          <w:p>
            <w:pPr>
              <w:jc w:val="right"/>
              <w:ind w:right="180"/>
              <w:spacing w:after="0"/>
              <w:rPr>
                <w:sz w:val="20"/>
                <w:szCs w:val="20"/>
                <w:color w:val="auto"/>
              </w:rPr>
            </w:pPr>
            <w:r>
              <w:rPr>
                <w:rFonts w:ascii="Arial" w:cs="Arial" w:eastAsia="Arial" w:hAnsi="Arial"/>
                <w:sz w:val="14"/>
                <w:szCs w:val="14"/>
                <w:color w:val="auto"/>
                <w:w w:val="93"/>
              </w:rPr>
              <w:t>Change in Amount</w:t>
            </w: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6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gridSpan w:val="2"/>
          </w:tcPr>
          <w:p>
            <w:pPr>
              <w:jc w:val="right"/>
              <w:ind w:right="540"/>
              <w:spacing w:after="0" w:line="137" w:lineRule="exact"/>
              <w:rPr>
                <w:sz w:val="20"/>
                <w:szCs w:val="20"/>
                <w:color w:val="auto"/>
              </w:rPr>
            </w:pPr>
            <w:r>
              <w:rPr>
                <w:rFonts w:ascii="Arial" w:cs="Arial" w:eastAsia="Arial" w:hAnsi="Arial"/>
                <w:sz w:val="14"/>
                <w:szCs w:val="14"/>
                <w:color w:val="auto"/>
              </w:rPr>
              <w:t>(A)</w:t>
            </w:r>
          </w:p>
        </w:tc>
        <w:tc>
          <w:tcPr>
            <w:tcW w:w="1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jc w:val="right"/>
              <w:ind w:right="246"/>
              <w:spacing w:after="0" w:line="137" w:lineRule="exact"/>
              <w:rPr>
                <w:sz w:val="20"/>
                <w:szCs w:val="20"/>
                <w:color w:val="auto"/>
              </w:rPr>
            </w:pPr>
            <w:r>
              <w:rPr>
                <w:rFonts w:ascii="Arial" w:cs="Arial" w:eastAsia="Arial" w:hAnsi="Arial"/>
                <w:sz w:val="14"/>
                <w:szCs w:val="14"/>
                <w:color w:val="auto"/>
              </w:rPr>
              <w:t>(B)</w:t>
            </w:r>
          </w:p>
        </w:tc>
        <w:tc>
          <w:tcPr>
            <w:tcW w:w="24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gridSpan w:val="2"/>
          </w:tcPr>
          <w:p>
            <w:pPr>
              <w:jc w:val="right"/>
              <w:ind w:right="460"/>
              <w:spacing w:after="0" w:line="137" w:lineRule="exact"/>
              <w:rPr>
                <w:sz w:val="20"/>
                <w:szCs w:val="20"/>
                <w:color w:val="auto"/>
              </w:rPr>
            </w:pPr>
            <w:r>
              <w:rPr>
                <w:rFonts w:ascii="Arial" w:cs="Arial" w:eastAsia="Arial" w:hAnsi="Arial"/>
                <w:sz w:val="14"/>
                <w:szCs w:val="14"/>
                <w:color w:val="auto"/>
              </w:rPr>
              <w:t>(C)</w:t>
            </w:r>
          </w:p>
        </w:tc>
        <w:tc>
          <w:tcPr>
            <w:tcW w:w="10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gridSpan w:val="2"/>
          </w:tcPr>
          <w:p>
            <w:pPr>
              <w:jc w:val="center"/>
              <w:ind w:right="260"/>
              <w:spacing w:after="0" w:line="137" w:lineRule="exact"/>
              <w:rPr>
                <w:sz w:val="20"/>
                <w:szCs w:val="20"/>
                <w:color w:val="auto"/>
              </w:rPr>
            </w:pPr>
            <w:r>
              <w:rPr>
                <w:rFonts w:ascii="Arial" w:cs="Arial" w:eastAsia="Arial" w:hAnsi="Arial"/>
                <w:sz w:val="14"/>
                <w:szCs w:val="14"/>
                <w:color w:val="auto"/>
              </w:rPr>
              <w:t>(D)</w:t>
            </w:r>
          </w:p>
        </w:tc>
        <w:tc>
          <w:tcPr>
            <w:tcW w:w="12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jc w:val="center"/>
              <w:ind w:right="68"/>
              <w:spacing w:after="0" w:line="137" w:lineRule="exact"/>
              <w:rPr>
                <w:sz w:val="20"/>
                <w:szCs w:val="20"/>
                <w:color w:val="auto"/>
              </w:rPr>
            </w:pPr>
            <w:r>
              <w:rPr>
                <w:rFonts w:ascii="Arial" w:cs="Arial" w:eastAsia="Arial" w:hAnsi="Arial"/>
                <w:sz w:val="14"/>
                <w:szCs w:val="14"/>
                <w:color w:val="auto"/>
                <w:w w:val="96"/>
              </w:rPr>
              <w:t>(E)</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jc w:val="right"/>
              <w:ind w:right="188"/>
              <w:spacing w:after="0"/>
              <w:rPr>
                <w:sz w:val="20"/>
                <w:szCs w:val="20"/>
                <w:color w:val="auto"/>
              </w:rPr>
            </w:pPr>
            <w:r>
              <w:rPr>
                <w:rFonts w:ascii="Arial" w:cs="Arial" w:eastAsia="Arial" w:hAnsi="Arial"/>
                <w:sz w:val="14"/>
                <w:szCs w:val="14"/>
                <w:color w:val="auto"/>
              </w:rPr>
              <w:t>2019</w:t>
            </w: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00" w:type="dxa"/>
            <w:vAlign w:val="bottom"/>
          </w:tcPr>
          <w:p>
            <w:pPr>
              <w:jc w:val="right"/>
              <w:ind w:right="186"/>
              <w:spacing w:after="0"/>
              <w:rPr>
                <w:sz w:val="20"/>
                <w:szCs w:val="20"/>
                <w:color w:val="auto"/>
              </w:rPr>
            </w:pPr>
            <w:r>
              <w:rPr>
                <w:rFonts w:ascii="Arial" w:cs="Arial" w:eastAsia="Arial" w:hAnsi="Arial"/>
                <w:sz w:val="14"/>
                <w:szCs w:val="14"/>
                <w:color w:val="auto"/>
              </w:rPr>
              <w:t>2018</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gridSpan w:val="2"/>
          </w:tcPr>
          <w:p>
            <w:pPr>
              <w:jc w:val="right"/>
              <w:ind w:right="400"/>
              <w:spacing w:after="0"/>
              <w:rPr>
                <w:sz w:val="20"/>
                <w:szCs w:val="20"/>
                <w:color w:val="auto"/>
              </w:rPr>
            </w:pPr>
            <w:r>
              <w:rPr>
                <w:rFonts w:ascii="Arial" w:cs="Arial" w:eastAsia="Arial" w:hAnsi="Arial"/>
                <w:sz w:val="14"/>
                <w:szCs w:val="14"/>
                <w:color w:val="auto"/>
              </w:rPr>
              <w:t>2Q19</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gridSpan w:val="2"/>
          </w:tcPr>
          <w:p>
            <w:pPr>
              <w:jc w:val="center"/>
              <w:ind w:right="260"/>
              <w:spacing w:after="0"/>
              <w:rPr>
                <w:sz w:val="20"/>
                <w:szCs w:val="20"/>
                <w:color w:val="auto"/>
              </w:rPr>
            </w:pPr>
            <w:r>
              <w:rPr>
                <w:rFonts w:ascii="Arial" w:cs="Arial" w:eastAsia="Arial" w:hAnsi="Arial"/>
                <w:sz w:val="14"/>
                <w:szCs w:val="14"/>
                <w:color w:val="auto"/>
                <w:w w:val="93"/>
              </w:rPr>
              <w:t>1Q19</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center"/>
              <w:ind w:right="260"/>
              <w:spacing w:after="0"/>
              <w:rPr>
                <w:sz w:val="20"/>
                <w:szCs w:val="20"/>
                <w:color w:val="auto"/>
              </w:rPr>
            </w:pPr>
            <w:r>
              <w:rPr>
                <w:rFonts w:ascii="Arial" w:cs="Arial" w:eastAsia="Arial" w:hAnsi="Arial"/>
                <w:sz w:val="14"/>
                <w:szCs w:val="14"/>
                <w:color w:val="auto"/>
                <w:w w:val="93"/>
              </w:rPr>
              <w:t>2Q18</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4"/>
                <w:szCs w:val="14"/>
                <w:color w:val="auto"/>
              </w:rPr>
              <w:t>(A) - (B)</w:t>
            </w:r>
          </w:p>
        </w:tc>
        <w:tc>
          <w:tcPr>
            <w:tcW w:w="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(C) - (D)</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60"/>
              <w:spacing w:after="0"/>
              <w:rPr>
                <w:sz w:val="20"/>
                <w:szCs w:val="20"/>
                <w:color w:val="auto"/>
              </w:rPr>
            </w:pPr>
            <w:r>
              <w:rPr>
                <w:rFonts w:ascii="Arial" w:cs="Arial" w:eastAsia="Arial" w:hAnsi="Arial"/>
                <w:sz w:val="14"/>
                <w:szCs w:val="14"/>
                <w:color w:val="auto"/>
                <w:w w:val="98"/>
              </w:rPr>
              <w:t>(C) - (E)</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ARGENTINA</w:t>
            </w: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143</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458</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60" w:type="dxa"/>
            <w:vAlign w:val="bottom"/>
            <w:shd w:val="clear" w:color="auto" w:fill="CCEEFF"/>
          </w:tcPr>
          <w:p>
            <w:pPr>
              <w:spacing w:after="0"/>
              <w:rPr>
                <w:sz w:val="12"/>
                <w:szCs w:val="12"/>
                <w:color w:val="auto"/>
              </w:rPr>
            </w:pPr>
          </w:p>
        </w:tc>
        <w:tc>
          <w:tcPr>
            <w:tcW w:w="2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116</w:t>
            </w:r>
          </w:p>
        </w:tc>
        <w:tc>
          <w:tcPr>
            <w:tcW w:w="2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326</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(315)</w:t>
            </w:r>
          </w:p>
        </w:tc>
        <w:tc>
          <w:tcPr>
            <w:tcW w:w="2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(89)</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(299)</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BOLIVIA</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BRAZIL</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355</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443</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149</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206</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327</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(57)</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(178)</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538</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328</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373</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165</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210</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230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681</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665</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323</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385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16</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(62)</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COSTA RICA</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208</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248</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114</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94</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(40)</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DOMINICAN REPUBLIC</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304</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306</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(192)</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(133)</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ECUADOR</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405</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500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240</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165</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(95)</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(73)</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EL SALVADOR</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15</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GUATEMALA</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270</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238</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218</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32</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HONDURAS</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81</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68</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25</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30</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JAMAICA</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99</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164</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99</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(65)</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MEXICO</w:t>
            </w: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1,774</w:t>
            </w:r>
          </w:p>
        </w:tc>
        <w:tc>
          <w:tcPr>
            <w:tcW w:w="1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2,557</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864</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910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1,146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(783)</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(282)</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NICARAGUA</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35</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(35)</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355</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399</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165</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321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(44)</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(156)</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PARAGUAY</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91</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64</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62</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29</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27</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PERU</w:t>
            </w: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110</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703</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76</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(593)</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42</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(267)</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TRINIDAD &amp; TOBAGO</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126</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100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126</w:t>
            </w: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26</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103</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URUGUAY</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203"/>
        </w:trPr>
        <w:tc>
          <w:tcPr>
            <w:tcW w:w="3340" w:type="dxa"/>
            <w:vAlign w:val="bottom"/>
          </w:tcPr>
          <w:p>
            <w:pPr>
              <w:ind w:left="34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60" w:type="dxa"/>
            <w:vAlign w:val="bottom"/>
          </w:tcPr>
          <w:p>
            <w:pPr>
              <w:spacing w:after="0"/>
              <w:rPr>
                <w:sz w:val="17"/>
                <w:szCs w:val="17"/>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71</w:t>
            </w: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505</w:t>
            </w:r>
          </w:p>
        </w:tc>
        <w:tc>
          <w:tcPr>
            <w:tcW w:w="2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46</w:t>
            </w: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25</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262</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(434)</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21</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(216)</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13"/>
        </w:trPr>
        <w:tc>
          <w:tcPr>
            <w:tcW w:w="3340" w:type="dxa"/>
            <w:vAlign w:val="bottom"/>
          </w:tcPr>
          <w:p>
            <w:pPr>
              <w:ind w:left="180"/>
              <w:spacing w:after="0"/>
              <w:rPr>
                <w:sz w:val="20"/>
                <w:szCs w:val="20"/>
                <w:color w:val="auto"/>
              </w:rPr>
            </w:pPr>
            <w:r>
              <w:rPr>
                <w:rFonts w:ascii="Arial" w:cs="Arial" w:eastAsia="Arial" w:hAnsi="Arial"/>
                <w:sz w:val="14"/>
                <w:szCs w:val="14"/>
                <w:color w:val="auto"/>
              </w:rPr>
              <w:t xml:space="preserve">TOTAL LOAN DISBURSED </w:t>
            </w:r>
            <w:r>
              <w:rPr>
                <w:rFonts w:ascii="Arial" w:cs="Arial" w:eastAsia="Arial" w:hAnsi="Arial"/>
                <w:sz w:val="23"/>
                <w:szCs w:val="23"/>
                <w:color w:val="auto"/>
                <w:vertAlign w:val="superscript"/>
              </w:rPr>
              <w:t>(2)</w:t>
            </w:r>
          </w:p>
        </w:tc>
        <w:tc>
          <w:tcPr>
            <w:tcW w:w="160" w:type="dxa"/>
            <w:vAlign w:val="bottom"/>
          </w:tcPr>
          <w:p>
            <w:pPr>
              <w:jc w:val="right"/>
              <w:ind w:right="4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5,691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7,827</w:t>
            </w:r>
          </w:p>
        </w:tc>
        <w:tc>
          <w:tcPr>
            <w:tcW w:w="160" w:type="dxa"/>
            <w:vAlign w:val="bottom"/>
          </w:tcPr>
          <w:p>
            <w:pPr>
              <w:jc w:val="right"/>
              <w:ind w:right="49"/>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160"/>
              <w:spacing w:after="0"/>
              <w:rPr>
                <w:sz w:val="20"/>
                <w:szCs w:val="20"/>
                <w:color w:val="auto"/>
              </w:rPr>
            </w:pPr>
            <w:r>
              <w:rPr>
                <w:rFonts w:ascii="Arial" w:cs="Arial" w:eastAsia="Arial" w:hAnsi="Arial"/>
                <w:sz w:val="14"/>
                <w:szCs w:val="14"/>
                <w:color w:val="auto"/>
              </w:rPr>
              <w:t>3,038</w:t>
            </w:r>
          </w:p>
        </w:tc>
        <w:tc>
          <w:tcPr>
            <w:tcW w:w="240" w:type="dxa"/>
            <w:vAlign w:val="bottom"/>
            <w:gridSpan w:val="2"/>
          </w:tcPr>
          <w:p>
            <w:pPr>
              <w:jc w:val="right"/>
              <w:ind w:right="8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2,653</w:t>
            </w:r>
          </w:p>
        </w:tc>
        <w:tc>
          <w:tcPr>
            <w:tcW w:w="260" w:type="dxa"/>
            <w:vAlign w:val="bottom"/>
            <w:gridSpan w:val="2"/>
          </w:tcPr>
          <w:p>
            <w:pPr>
              <w:jc w:val="right"/>
              <w:ind w:right="8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4,278</w:t>
            </w:r>
          </w:p>
        </w:tc>
        <w:tc>
          <w:tcPr>
            <w:tcW w:w="22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(2,136)</w:t>
            </w:r>
          </w:p>
        </w:tc>
        <w:tc>
          <w:tcPr>
            <w:tcW w:w="2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385</w:t>
            </w:r>
          </w:p>
        </w:tc>
        <w:tc>
          <w:tcPr>
            <w:tcW w:w="22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(1,240)</w:t>
            </w:r>
          </w:p>
        </w:tc>
        <w:tc>
          <w:tcPr>
            <w:tcW w:w="0" w:type="dxa"/>
            <w:vAlign w:val="bottom"/>
          </w:tcPr>
          <w:p>
            <w:pPr>
              <w:spacing w:after="0"/>
              <w:rPr>
                <w:sz w:val="1"/>
                <w:szCs w:val="1"/>
                <w:color w:val="auto"/>
              </w:rPr>
            </w:pPr>
          </w:p>
        </w:tc>
      </w:tr>
    </w:tbl>
    <w:p>
      <w:pPr>
        <w:ind w:left="340" w:hanging="332"/>
        <w:spacing w:after="0" w:line="214" w:lineRule="auto"/>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Risk in countries outside the Region, mostly in Europe and North America, related to transactions carried out in the Region.</w:t>
      </w:r>
    </w:p>
    <w:p>
      <w:pPr>
        <w:spacing w:after="0" w:line="2"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4"/>
        </w:numPr>
        <w:rPr>
          <w:rFonts w:ascii="Arial" w:cs="Arial" w:eastAsia="Arial" w:hAnsi="Arial"/>
          <w:sz w:val="24"/>
          <w:szCs w:val="24"/>
          <w:color w:val="auto"/>
          <w:vertAlign w:val="superscript"/>
        </w:rPr>
      </w:pPr>
      <w:r>
        <w:rPr>
          <w:rFonts w:ascii="Arial" w:cs="Arial" w:eastAsia="Arial" w:hAnsi="Arial"/>
          <w:sz w:val="15"/>
          <w:szCs w:val="15"/>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11"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2601595</wp:posOffset>
            </wp:positionH>
            <wp:positionV relativeFrom="page">
              <wp:posOffset>1195070</wp:posOffset>
            </wp:positionV>
            <wp:extent cx="2392680" cy="87503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2392680" cy="8750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10000"/>
        <w:spacing w:after="0"/>
        <w:rPr>
          <w:sz w:val="20"/>
          <w:szCs w:val="20"/>
          <w:color w:val="auto"/>
        </w:rPr>
      </w:pPr>
      <w:r>
        <w:rPr>
          <w:rFonts w:ascii="Arial" w:cs="Arial" w:eastAsia="Arial" w:hAnsi="Arial"/>
          <w:sz w:val="19"/>
          <w:szCs w:val="19"/>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29210</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20"/>
      </w:cols>
      <w:pgMar w:left="14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9E2A9E3"/>
    <w:multiLevelType w:val="hybridMultilevel"/>
    <w:lvl w:ilvl="0">
      <w:lvlJc w:val="left"/>
      <w:lvlText w:val="·"/>
      <w:numFmt w:val="bullet"/>
      <w:start w:val="1"/>
    </w:lvl>
  </w:abstractNum>
  <w:abstractNum w:abstractNumId="1">
    <w:nsid w:val="7545E146"/>
    <w:multiLevelType w:val="hybridMultilevel"/>
    <w:lvl w:ilvl="0">
      <w:lvlJc w:val="left"/>
      <w:lvlText w:val="·"/>
      <w:numFmt w:val="bullet"/>
      <w:start w:val="1"/>
    </w:lvl>
  </w:abstractNum>
  <w:abstractNum w:abstractNumId="2">
    <w:nsid w:val="515F007C"/>
    <w:multiLevelType w:val="hybridMultilevel"/>
    <w:lvl w:ilvl="0">
      <w:lvlJc w:val="left"/>
      <w:lvlText w:val="·"/>
      <w:numFmt w:val="bullet"/>
      <w:start w:val="1"/>
    </w:lvl>
  </w:abstractNum>
  <w:abstractNum w:abstractNumId="3">
    <w:nsid w:val="5BD062C2"/>
    <w:multiLevelType w:val="hybridMultilevel"/>
    <w:lvl w:ilvl="0">
      <w:lvlJc w:val="left"/>
      <w:lvlText w:val="§"/>
      <w:numFmt w:val="bullet"/>
      <w:start w:val="1"/>
    </w:lvl>
    <w:lvl w:ilvl="1">
      <w:lvlJc w:val="left"/>
      <w:lvlText w:val="%2."/>
      <w:numFmt w:val="lowerRoman"/>
      <w:start w:val="1"/>
    </w:lvl>
  </w:abstractNum>
  <w:abstractNum w:abstractNumId="4">
    <w:nsid w:val="12200854"/>
    <w:multiLevelType w:val="hybridMultilevel"/>
    <w:lvl w:ilvl="0">
      <w:lvlJc w:val="left"/>
      <w:lvlText w:val="-"/>
      <w:numFmt w:val="bullet"/>
      <w:start w:val="1"/>
    </w:lvl>
  </w:abstractNum>
  <w:abstractNum w:abstractNumId="5">
    <w:nsid w:val="4DB127F8"/>
    <w:multiLevelType w:val="hybridMultilevel"/>
    <w:lvl w:ilvl="0">
      <w:lvlJc w:val="left"/>
      <w:lvlText w:val="%1)"/>
      <w:numFmt w:val="decimal"/>
      <w:start w:val="1"/>
    </w:lvl>
  </w:abstractNum>
  <w:abstractNum w:abstractNumId="6">
    <w:nsid w:val="216231B"/>
    <w:multiLevelType w:val="hybridMultilevel"/>
    <w:lvl w:ilvl="0">
      <w:lvlJc w:val="left"/>
      <w:lvlText w:val="(%1)"/>
      <w:numFmt w:val="decimal"/>
      <w:start w:val="877"/>
    </w:lvl>
  </w:abstractNum>
  <w:abstractNum w:abstractNumId="7">
    <w:nsid w:val="1F16E9E8"/>
    <w:multiLevelType w:val="hybridMultilevel"/>
    <w:lvl w:ilvl="0">
      <w:lvlJc w:val="left"/>
      <w:lvlText w:val="(*)"/>
      <w:numFmt w:val="bullet"/>
      <w:start w:val="1"/>
    </w:lvl>
  </w:abstractNum>
  <w:abstractNum w:abstractNumId="8">
    <w:nsid w:val="1190CDE7"/>
    <w:multiLevelType w:val="hybridMultilevel"/>
    <w:lvl w:ilvl="0">
      <w:lvlJc w:val="left"/>
      <w:lvlText w:val="(%1)"/>
      <w:numFmt w:val="decimal"/>
      <w:start w:val="1"/>
    </w:lvl>
  </w:abstractNum>
  <w:abstractNum w:abstractNumId="9">
    <w:nsid w:val="66EF438D"/>
    <w:multiLevelType w:val="hybridMultilevel"/>
    <w:lvl w:ilvl="0">
      <w:lvlJc w:val="left"/>
      <w:lvlText w:val="(%1)"/>
      <w:numFmt w:val="decimal"/>
      <w:start w:val="1"/>
    </w:lvl>
  </w:abstractNum>
  <w:abstractNum w:abstractNumId="10">
    <w:nsid w:val="140E0F76"/>
    <w:multiLevelType w:val="hybridMultilevel"/>
    <w:lvl w:ilvl="0">
      <w:lvlJc w:val="left"/>
      <w:lvlText w:val="(%1)"/>
      <w:numFmt w:val="decimal"/>
      <w:start w:val="1"/>
    </w:lvl>
  </w:abstractNum>
  <w:abstractNum w:abstractNumId="11">
    <w:nsid w:val="3352255A"/>
    <w:multiLevelType w:val="hybridMultilevel"/>
    <w:lvl w:ilvl="0">
      <w:lvlJc w:val="left"/>
      <w:lvlText w:val="(%1)"/>
      <w:numFmt w:val="decimal"/>
      <w:start w:val="1"/>
    </w:lvl>
  </w:abstractNum>
  <w:abstractNum w:abstractNumId="12">
    <w:nsid w:val="109CF92E"/>
    <w:multiLevelType w:val="hybridMultilevel"/>
    <w:lvl w:ilvl="0">
      <w:lvlJc w:val="left"/>
      <w:lvlText w:val="(%1)"/>
      <w:numFmt w:val="decimal"/>
      <w:start w:val="1"/>
    </w:lvl>
  </w:abstractNum>
  <w:abstractNum w:abstractNumId="13">
    <w:nsid w:val="DED7263"/>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jpeg"/><Relationship Id="rId57" Type="http://schemas.openxmlformats.org/officeDocument/2006/relationships/image" Target="media/image5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2019-11-30T20:58:13Z</dcterms:created>
  <dcterms:modified xsi:type="dcterms:W3CDTF">2019-11-30T20:58:13Z</dcterms:modified>
</cp:coreProperties>
</file>